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sz w:val="30"/>
        </w:rPr>
      </w:pPr>
      <w:r>
        <w:rPr>
          <w:rFonts w:ascii="楷体_GB2312" w:eastAsia="楷体_GB2312"/>
          <w:bCs/>
          <w:sz w:val="30"/>
        </w:rPr>
      </w:r>
      <w:r/>
    </w:p>
    <w:p>
      <w:pPr>
        <w:ind w:left="660"/>
        <w:rPr>
          <w:rFonts w:ascii="楷体_GB2312" w:eastAsia="楷体_GB2312"/>
          <w:bCs/>
          <w:sz w:val="30"/>
        </w:rPr>
      </w:pPr>
      <w:r>
        <w:rPr>
          <w:rFonts w:ascii="楷体_GB2312" w:eastAsia="楷体_GB2312"/>
          <w:bCs/>
          <w:sz w:val="30"/>
        </w:rPr>
      </w:r>
      <w:r/>
    </w:p>
    <w:p>
      <w:pPr>
        <w:jc w:val="center"/>
        <w:spacing w:line="360" w:lineRule="auto"/>
        <w:rPr>
          <w:rFonts w:hint="eastAsia" w:ascii="宋体" w:hAnsi="宋体" w:cs="宋体"/>
          <w:b/>
          <w:sz w:val="72"/>
          <w:szCs w:val="72"/>
        </w:rPr>
      </w:pPr>
      <w:r>
        <w:rPr>
          <w:rFonts w:hint="eastAsia" w:ascii="宋体" w:hAnsi="宋体" w:cs="宋体"/>
          <w:b/>
          <w:sz w:val="72"/>
          <w:szCs w:val="72"/>
        </w:rPr>
        <w:t xml:space="preserve">无锡市政府采购项目</w:t>
      </w:r>
      <w:r/>
    </w:p>
    <w:p>
      <w:pPr>
        <w:jc w:val="center"/>
        <w:spacing w:line="360" w:lineRule="auto"/>
        <w:rPr>
          <w:rFonts w:hint="eastAsia" w:ascii="宋体" w:hAnsi="宋体"/>
          <w:b/>
          <w:bCs/>
          <w:sz w:val="30"/>
        </w:rPr>
      </w:pPr>
      <w:r>
        <w:rPr>
          <w:rFonts w:hint="eastAsia" w:ascii="宋体" w:hAnsi="宋体"/>
          <w:b/>
          <w:bCs/>
          <w:sz w:val="30"/>
        </w:rPr>
        <w:t xml:space="preserve">（全流程电子化）</w:t>
      </w:r>
      <w:r/>
    </w:p>
    <w:p>
      <w:pPr>
        <w:jc w:val="center"/>
        <w:spacing w:line="360" w:lineRule="auto"/>
        <w:rPr>
          <w:rFonts w:hint="eastAsia" w:ascii="宋体" w:hAnsi="宋体"/>
          <w:b/>
          <w:bCs/>
          <w:sz w:val="30"/>
        </w:rPr>
      </w:pPr>
      <w:r>
        <w:rPr>
          <w:rFonts w:hint="eastAsia" w:ascii="宋体" w:hAnsi="宋体"/>
          <w:b/>
          <w:bCs/>
          <w:sz w:val="30"/>
        </w:rPr>
      </w:r>
      <w:r/>
    </w:p>
    <w:p>
      <w:pPr>
        <w:jc w:val="center"/>
        <w:spacing w:line="360" w:lineRule="auto"/>
        <w:rPr>
          <w:rFonts w:hint="eastAsia" w:ascii="宋体" w:hAnsi="宋体"/>
          <w:b/>
          <w:bCs/>
          <w:sz w:val="52"/>
          <w:szCs w:val="52"/>
        </w:rPr>
        <w:outlineLvl w:val="0"/>
      </w:pPr>
      <w:r>
        <w:rPr>
          <w:rFonts w:hint="eastAsia" w:ascii="宋体" w:hAnsi="宋体"/>
          <w:b/>
          <w:bCs/>
          <w:sz w:val="52"/>
          <w:szCs w:val="52"/>
        </w:rPr>
        <w:t xml:space="preserve">公开</w:t>
      </w:r>
      <w:r>
        <w:rPr>
          <w:rFonts w:ascii="宋体" w:hAnsi="宋体"/>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8890" b="508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宋体" w:hAnsi="宋体"/>
          <w:b/>
          <w:bCs/>
          <w:sz w:val="52"/>
          <w:szCs w:val="52"/>
        </w:rPr>
        <w:t xml:space="preserve">采购文件</w:t>
      </w:r>
      <w:r/>
    </w:p>
    <w:p>
      <w:pPr>
        <w:pStyle w:val="762"/>
        <w:rPr>
          <w:rFonts w:hint="eastAsia" w:ascii="宋体" w:hAnsi="宋体"/>
          <w:b/>
          <w:bCs/>
          <w:sz w:val="52"/>
          <w:szCs w:val="52"/>
        </w:rPr>
      </w:pPr>
      <w:r>
        <w:rPr>
          <w:rFonts w:hint="eastAsia" w:ascii="宋体" w:hAnsi="宋体"/>
          <w:b/>
          <w:bCs/>
          <w:sz w:val="52"/>
          <w:szCs w:val="52"/>
        </w:rPr>
      </w:r>
      <w:r/>
    </w:p>
    <w:p>
      <w:pPr>
        <w:pStyle w:val="762"/>
        <w:rPr>
          <w:rFonts w:hint="eastAsia" w:ascii="宋体" w:hAnsi="宋体"/>
          <w:b/>
          <w:bCs/>
          <w:sz w:val="52"/>
          <w:szCs w:val="52"/>
        </w:rPr>
      </w:pPr>
      <w:r>
        <w:rPr>
          <w:rFonts w:hint="eastAsia" w:ascii="宋体" w:hAnsi="宋体"/>
          <w:b/>
          <w:bCs/>
          <w:sz w:val="52"/>
          <w:szCs w:val="52"/>
        </w:rPr>
      </w:r>
      <w:r/>
    </w:p>
    <w:p>
      <w:pPr>
        <w:pStyle w:val="762"/>
        <w:rPr>
          <w:rFonts w:hint="eastAsia" w:ascii="宋体" w:hAnsi="宋体"/>
          <w:b/>
          <w:bCs/>
          <w:sz w:val="52"/>
          <w:szCs w:val="52"/>
        </w:rPr>
      </w:pPr>
      <w:r>
        <w:rPr>
          <w:rFonts w:hint="eastAsia" w:ascii="宋体" w:hAnsi="宋体"/>
          <w:b/>
          <w:bCs/>
          <w:sz w:val="52"/>
          <w:szCs w:val="52"/>
        </w:rPr>
      </w:r>
      <w:r/>
    </w:p>
    <w:p>
      <w:pPr>
        <w:pStyle w:val="762"/>
        <w:rPr>
          <w:rFonts w:hint="eastAsia" w:ascii="宋体" w:hAnsi="宋体"/>
          <w:b/>
          <w:bCs/>
          <w:sz w:val="52"/>
          <w:szCs w:val="52"/>
        </w:rPr>
      </w:pPr>
      <w:r>
        <w:rPr>
          <w:rFonts w:hint="eastAsia" w:ascii="宋体" w:hAnsi="宋体"/>
          <w:b/>
          <w:bCs/>
          <w:sz w:val="52"/>
          <w:szCs w:val="52"/>
        </w:rPr>
      </w:r>
      <w:r/>
    </w:p>
    <w:p>
      <w:pPr>
        <w:pStyle w:val="895"/>
        <w:numPr>
          <w:ilvl w:val="0"/>
          <w:numId w:val="0"/>
        </w:numPr>
        <w:keepLines w:val="0"/>
        <w:keepNext w:val="0"/>
        <w:outlineLvl w:val="9"/>
      </w:pPr>
      <w:r/>
      <w:r/>
    </w:p>
    <w:p>
      <w:r/>
      <w:r/>
    </w:p>
    <w:p>
      <w:r/>
      <w:r/>
    </w:p>
    <w:p>
      <w:pPr>
        <w:spacing w:line="480" w:lineRule="auto"/>
        <w:rPr>
          <w:rFonts w:hint="eastAsia" w:ascii="黑体" w:hAnsi="华文中宋" w:eastAsia="黑体"/>
          <w:bCs/>
          <w:sz w:val="30"/>
          <w:szCs w:val="30"/>
        </w:rPr>
      </w:pPr>
      <w:r>
        <w:rPr>
          <w:rFonts w:hint="eastAsia" w:ascii="黑体" w:hAnsi="华文中宋" w:eastAsia="黑体"/>
          <w:bCs/>
          <w:sz w:val="30"/>
          <w:szCs w:val="30"/>
        </w:rPr>
        <w:t xml:space="preserve">政府采购编号：</w:t>
      </w:r>
      <w:r>
        <w:rPr>
          <w:rFonts w:ascii="黑体" w:hAnsi="华文中宋" w:eastAsia="黑体"/>
          <w:bCs/>
          <w:sz w:val="30"/>
          <w:szCs w:val="30"/>
        </w:rPr>
        <w:t xml:space="preserve">JSZC-320214-CXZX-G2026-0007</w:t>
      </w:r>
      <w:r/>
    </w:p>
    <w:p>
      <w:pPr>
        <w:spacing w:line="480" w:lineRule="auto"/>
        <w:rPr>
          <w:rFonts w:hint="eastAsia" w:ascii="黑体" w:hAnsi="华文中宋" w:eastAsia="黑体"/>
          <w:bCs/>
          <w:sz w:val="30"/>
          <w:szCs w:val="30"/>
        </w:rPr>
      </w:pPr>
      <w:r>
        <w:rPr>
          <w:rFonts w:hint="eastAsia" w:ascii="黑体" w:hAnsi="华文中宋" w:eastAsia="黑体"/>
          <w:bCs/>
          <w:sz w:val="30"/>
          <w:szCs w:val="30"/>
        </w:rPr>
        <w:t xml:space="preserve">采购项目名称：江溪街道第二社区卫生服务中心食堂食材配送服务</w:t>
      </w:r>
      <w:r/>
    </w:p>
    <w:p>
      <w:pPr>
        <w:spacing w:line="480" w:lineRule="auto"/>
        <w:rPr>
          <w:rFonts w:hint="eastAsia" w:ascii="黑体" w:hAnsi="华文中宋" w:eastAsia="黑体"/>
          <w:bCs/>
          <w:sz w:val="30"/>
          <w:szCs w:val="30"/>
        </w:rPr>
      </w:pPr>
      <w:r>
        <w:rPr>
          <w:rFonts w:hint="eastAsia" w:ascii="黑体" w:hAnsi="华文中宋" w:eastAsia="黑体"/>
          <w:bCs/>
          <w:sz w:val="30"/>
          <w:szCs w:val="30"/>
        </w:rPr>
        <w:t xml:space="preserve">采   购   人：无锡市新吴区江溪街道第二社区卫生服务中心</w:t>
      </w:r>
      <w:r/>
    </w:p>
    <w:p>
      <w:pPr>
        <w:spacing w:line="480" w:lineRule="auto"/>
      </w:pPr>
      <w:r>
        <w:rPr>
          <w:rFonts w:hint="eastAsia" w:ascii="黑体" w:hAnsi="华文中宋" w:eastAsia="黑体"/>
          <w:bCs/>
          <w:sz w:val="30"/>
          <w:szCs w:val="30"/>
        </w:rPr>
        <w:t xml:space="preserve">采购代理机构：江苏诚锡工程咨询管理有限公司</w:t>
      </w:r>
      <w:r/>
    </w:p>
    <w:p>
      <w:pPr>
        <w:jc w:val="center"/>
        <w:rPr>
          <w:rFonts w:hint="eastAsia" w:ascii="黑体" w:hAnsi="华文中宋" w:eastAsia="黑体"/>
          <w:bCs/>
          <w:sz w:val="44"/>
          <w:szCs w:val="44"/>
        </w:rPr>
      </w:pPr>
      <w:r>
        <w:rPr>
          <w:rFonts w:hint="eastAsia" w:ascii="黑体" w:hAnsi="华文中宋" w:eastAsia="黑体"/>
          <w:bCs/>
          <w:sz w:val="30"/>
          <w:szCs w:val="30"/>
        </w:rPr>
        <w:t xml:space="preserve">2026年6月16日</w:t>
      </w:r>
      <w:r/>
    </w:p>
    <w:p>
      <w:pPr>
        <w:jc w:val="center"/>
        <w:rPr>
          <w:rStyle w:val="995"/>
          <w:rFonts w:eastAsia="黑体"/>
          <w:bCs/>
          <w:color w:val="auto"/>
          <w:sz w:val="48"/>
        </w:rPr>
        <w:sectPr>
          <w:headerReference w:type="first" r:id="rId9"/>
          <w:footerReference w:type="default" r:id="rId10"/>
          <w:footnotePr/>
          <w:endnotePr/>
          <w:type w:val="nextPage"/>
          <w:pgSz w:w="11906" w:h="16838" w:orient="portrait"/>
          <w:pgMar w:top="1440" w:right="1080" w:bottom="1440" w:left="1080" w:header="851" w:footer="850" w:gutter="0"/>
          <w:pgNumType w:start="1"/>
          <w:cols w:num="1" w:sep="0" w:space="0" w:equalWidth="1"/>
          <w:docGrid w:linePitch="360"/>
        </w:sectPr>
      </w:pPr>
      <w:r>
        <w:rPr>
          <w:rFonts w:eastAsia="黑体"/>
          <w:bCs/>
          <w:color w:val="auto"/>
          <w:sz w:val="48"/>
        </w:rPr>
      </w:r>
      <w:r/>
    </w:p>
    <w:p>
      <w:pPr>
        <w:pStyle w:val="1035"/>
        <w:ind w:firstLine="0"/>
        <w:jc w:val="center"/>
        <w:rPr>
          <w:rFonts w:hint="eastAsia" w:ascii="黑体" w:hAnsi="黑体" w:eastAsia="黑体"/>
          <w:sz w:val="36"/>
          <w:szCs w:val="36"/>
        </w:rPr>
        <w:outlineLvl w:val="0"/>
      </w:pPr>
      <w:r>
        <w:rPr>
          <w:rFonts w:hint="eastAsia" w:ascii="黑体" w:hAnsi="黑体" w:eastAsia="黑体"/>
          <w:sz w:val="36"/>
          <w:szCs w:val="36"/>
        </w:rPr>
        <w:t xml:space="preserve">总  目  录</w:t>
      </w:r>
      <w:r/>
    </w:p>
    <w:p>
      <w:pPr>
        <w:jc w:val="center"/>
        <w:spacing w:line="480" w:lineRule="auto"/>
        <w:rPr>
          <w:rFonts w:ascii="黑体" w:hAnsi="Arial" w:eastAsia="黑体"/>
          <w:sz w:val="44"/>
        </w:rPr>
      </w:pPr>
      <w:r>
        <w:rPr>
          <w:rFonts w:ascii="黑体" w:hAnsi="Arial" w:eastAsia="黑体"/>
          <w:sz w:val="44"/>
        </w:rPr>
      </w:r>
      <w:r/>
    </w:p>
    <w:p>
      <w:pPr>
        <w:ind w:left="1440" w:hanging="1440"/>
        <w:spacing w:line="720" w:lineRule="auto"/>
        <w:rPr>
          <w:rFonts w:hint="eastAsia" w:ascii="宋体" w:hAnsi="宋体"/>
          <w:sz w:val="30"/>
          <w:szCs w:val="30"/>
        </w:rPr>
      </w:pPr>
      <w:r>
        <w:rPr>
          <w:rFonts w:hint="eastAsia" w:ascii="宋体" w:hAnsi="宋体"/>
          <w:sz w:val="30"/>
          <w:szCs w:val="30"/>
        </w:rPr>
        <w:t xml:space="preserve">第一章  投标邀请</w:t>
      </w:r>
      <w:r/>
    </w:p>
    <w:p>
      <w:pPr>
        <w:ind w:left="1440" w:hanging="1440"/>
        <w:spacing w:line="720" w:lineRule="auto"/>
        <w:rPr>
          <w:rFonts w:hint="eastAsia" w:ascii="宋体" w:hAnsi="宋体"/>
          <w:sz w:val="30"/>
          <w:szCs w:val="30"/>
        </w:rPr>
      </w:pPr>
      <w:r>
        <w:rPr>
          <w:rFonts w:hint="eastAsia" w:ascii="宋体" w:hAnsi="宋体"/>
          <w:sz w:val="30"/>
          <w:szCs w:val="30"/>
        </w:rPr>
        <w:t xml:space="preserve">第二章  投标人须知</w:t>
      </w:r>
      <w:r/>
    </w:p>
    <w:p>
      <w:pPr>
        <w:ind w:left="1440" w:hanging="1440"/>
        <w:spacing w:line="720" w:lineRule="auto"/>
        <w:rPr>
          <w:rFonts w:hint="eastAsia" w:ascii="宋体" w:hAnsi="宋体"/>
          <w:sz w:val="30"/>
          <w:szCs w:val="30"/>
        </w:rPr>
      </w:pPr>
      <w:r>
        <w:rPr>
          <w:rFonts w:hint="eastAsia" w:ascii="宋体" w:hAnsi="宋体"/>
          <w:sz w:val="30"/>
          <w:szCs w:val="30"/>
        </w:rPr>
        <w:t xml:space="preserve">第三章  合同文本</w:t>
      </w:r>
      <w:r/>
    </w:p>
    <w:p>
      <w:pPr>
        <w:ind w:left="1440" w:hanging="1440"/>
        <w:spacing w:line="720" w:lineRule="auto"/>
        <w:rPr>
          <w:rFonts w:hint="eastAsia" w:ascii="宋体" w:hAnsi="宋体"/>
          <w:sz w:val="30"/>
          <w:szCs w:val="30"/>
        </w:rPr>
      </w:pPr>
      <w:r>
        <w:rPr>
          <w:rFonts w:hint="eastAsia" w:ascii="宋体" w:hAnsi="宋体"/>
          <w:sz w:val="30"/>
          <w:szCs w:val="30"/>
        </w:rPr>
        <w:t xml:space="preserve">第四章  采购需求</w:t>
      </w:r>
      <w:r/>
    </w:p>
    <w:p>
      <w:pPr>
        <w:ind w:left="1440" w:hanging="1440"/>
        <w:spacing w:line="720" w:lineRule="auto"/>
        <w:rPr>
          <w:rFonts w:hint="eastAsia" w:ascii="宋体" w:hAnsi="宋体"/>
          <w:sz w:val="30"/>
          <w:szCs w:val="30"/>
        </w:rPr>
      </w:pPr>
      <w:r>
        <w:rPr>
          <w:rFonts w:hint="eastAsia" w:ascii="宋体" w:hAnsi="宋体"/>
          <w:sz w:val="30"/>
          <w:szCs w:val="30"/>
        </w:rPr>
        <w:t xml:space="preserve">第五章  评标方法与评标标准</w:t>
      </w:r>
      <w:r/>
    </w:p>
    <w:p>
      <w:pPr>
        <w:ind w:left="1440" w:hanging="1440"/>
        <w:spacing w:line="720" w:lineRule="auto"/>
        <w:rPr>
          <w:rFonts w:hint="eastAsia" w:ascii="宋体" w:hAnsi="宋体"/>
          <w:sz w:val="30"/>
          <w:szCs w:val="30"/>
        </w:rPr>
      </w:pPr>
      <w:r>
        <w:rPr>
          <w:rFonts w:hint="eastAsia" w:ascii="宋体" w:hAnsi="宋体"/>
          <w:sz w:val="30"/>
          <w:szCs w:val="30"/>
        </w:rPr>
        <w:t xml:space="preserve">第六章  投标文件内容与格式</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br w:type="page" w:clear="all"/>
      </w:r>
      <w:r/>
    </w:p>
    <w:p>
      <w:pPr>
        <w:jc w:val="center"/>
        <w:spacing w:line="360" w:lineRule="auto"/>
        <w:rPr>
          <w:rFonts w:hint="eastAsia" w:ascii="宋体" w:hAnsi="宋体"/>
          <w:b/>
          <w:bCs/>
          <w:sz w:val="28"/>
          <w:szCs w:val="28"/>
        </w:rPr>
        <w:outlineLvl w:val="0"/>
      </w:pPr>
      <w:r>
        <w:rPr>
          <w:rFonts w:hint="eastAsia" w:ascii="黑体" w:hAnsi="黑体" w:eastAsia="黑体" w:cs="黑体"/>
          <w:sz w:val="36"/>
          <w:szCs w:val="36"/>
        </w:rPr>
        <w:t xml:space="preserve">第一章  投标邀请</w:t>
      </w:r>
      <w:r/>
    </w:p>
    <w:p>
      <w:pPr>
        <w:ind w:firstLine="482"/>
        <w:jc w:val="left"/>
        <w:spacing w:line="360" w:lineRule="auto"/>
        <w:rPr>
          <w:rFonts w:hint="eastAsia" w:ascii="宋体" w:hAnsi="宋体"/>
          <w:bCs/>
          <w:sz w:val="24"/>
        </w:rPr>
      </w:pPr>
      <w:r>
        <w:rPr>
          <w:rFonts w:hint="eastAsia" w:ascii="宋体" w:hAnsi="宋体"/>
          <w:bCs/>
          <w:sz w:val="24"/>
        </w:rPr>
        <w:t xml:space="preserve">江苏诚锡工程咨询管理有限公司受无锡市新吴区江溪街道第二社区卫生服务中心的委托，对江溪街道第二社区卫生服务中心食堂食材配送服务（</w:t>
      </w:r>
      <w:r>
        <w:rPr>
          <w:rFonts w:ascii="宋体" w:hAnsi="宋体"/>
          <w:bCs/>
          <w:sz w:val="24"/>
        </w:rPr>
        <w:t xml:space="preserve">JSZC-320214-CXZX-G2026-0007</w:t>
      </w:r>
      <w:r>
        <w:rPr>
          <w:rFonts w:hint="eastAsia" w:ascii="宋体" w:hAnsi="宋体"/>
          <w:bCs/>
          <w:sz w:val="24"/>
        </w:rPr>
        <w:t xml:space="preserve">）进行公开招标采购，欢迎符合相关条件的投标人参加投标。</w:t>
      </w:r>
      <w:r/>
    </w:p>
    <w:p>
      <w:pPr>
        <w:ind w:firstLine="480"/>
        <w:spacing w:line="360" w:lineRule="auto"/>
        <w:rPr>
          <w:rFonts w:hint="eastAsia" w:ascii="宋体" w:hAnsi="宋体"/>
          <w:sz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rPr>
        <w:t xml:space="preserve">项目概况</w:t>
      </w:r>
      <w:r/>
    </w:p>
    <w:p>
      <w:pPr>
        <w:ind w:firstLine="480"/>
        <w:spacing w:line="360" w:lineRule="auto"/>
        <w:rPr>
          <w:rFonts w:hint="eastAsia" w:ascii="宋体" w:hAnsi="宋体"/>
          <w:sz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江溪街道第二社区卫生服务中心食堂食材配送服务的潜在投标人应在“江苏政府采购网”自行浏览采购文件，如有投标意向须在本采购文件有效获取期内通过登录“江苏省政府采购（苏采云）平台”下载的方式依法获取采购文件，并于2026年7月9日9时30分（北京时间）前递交投标文件。</w:t>
      </w:r>
      <w:r/>
    </w:p>
    <w:p>
      <w:pPr>
        <w:pStyle w:val="893"/>
        <w:ind w:firstLine="602"/>
        <w:jc w:val="left"/>
        <w:keepLines w:val="0"/>
        <w:keepNext w:val="0"/>
        <w:spacing w:before="0" w:after="0" w:line="360" w:lineRule="auto"/>
        <w:rPr>
          <w:sz w:val="30"/>
          <w:szCs w:val="30"/>
        </w:rPr>
        <w:outlineLvl w:val="9"/>
      </w:pPr>
      <w:r/>
      <w:bookmarkStart w:id="0" w:name="_Toc35393621"/>
      <w:r/>
      <w:bookmarkStart w:id="1" w:name="_Toc28359002"/>
      <w:r/>
      <w:bookmarkStart w:id="2" w:name="_Toc28359079"/>
      <w:r/>
      <w:bookmarkStart w:id="3" w:name="_Toc38985263"/>
      <w:r/>
      <w:bookmarkStart w:id="4" w:name="_Toc35393790"/>
      <w:r/>
      <w:bookmarkStart w:id="5" w:name="_Hlk24379207"/>
      <w:r>
        <w:rPr>
          <w:rFonts w:hint="eastAsia"/>
          <w:sz w:val="30"/>
          <w:szCs w:val="30"/>
        </w:rPr>
        <w:t xml:space="preserve">一、项目基本情况</w:t>
      </w:r>
      <w:bookmarkEnd w:id="0"/>
      <w:r/>
      <w:bookmarkEnd w:id="1"/>
      <w:r/>
      <w:bookmarkEnd w:id="2"/>
      <w:r/>
      <w:bookmarkEnd w:id="3"/>
      <w:r/>
      <w:bookmarkEnd w:id="4"/>
      <w:r/>
      <w:r/>
    </w:p>
    <w:p>
      <w:pPr>
        <w:ind w:firstLine="480"/>
        <w:jc w:val="left"/>
        <w:spacing w:line="360" w:lineRule="auto"/>
        <w:rPr>
          <w:rFonts w:hint="eastAsia" w:ascii="宋体" w:hAnsi="宋体"/>
          <w:sz w:val="24"/>
        </w:rPr>
      </w:pPr>
      <w:r>
        <w:rPr>
          <w:rFonts w:hint="eastAsia" w:ascii="宋体" w:hAnsi="宋体"/>
          <w:sz w:val="24"/>
        </w:rPr>
        <w:t xml:space="preserve">1.项目编号：</w:t>
      </w:r>
      <w:r>
        <w:rPr>
          <w:rFonts w:ascii="宋体" w:hAnsi="宋体"/>
          <w:sz w:val="24"/>
        </w:rPr>
        <w:t xml:space="preserve">JSZC-320214-CXZX-G2026-0007</w:t>
      </w:r>
      <w:r/>
    </w:p>
    <w:p>
      <w:pPr>
        <w:ind w:firstLine="480"/>
        <w:jc w:val="left"/>
        <w:spacing w:line="360" w:lineRule="auto"/>
        <w:rPr>
          <w:rFonts w:hint="eastAsia" w:ascii="宋体" w:hAnsi="宋体"/>
          <w:sz w:val="24"/>
        </w:rPr>
      </w:pPr>
      <w:r>
        <w:rPr>
          <w:rFonts w:hint="eastAsia" w:ascii="宋体" w:hAnsi="宋体"/>
          <w:sz w:val="24"/>
        </w:rPr>
        <w:t xml:space="preserve">2.项目名称</w:t>
      </w:r>
      <w:bookmarkEnd w:id="5"/>
      <w:r>
        <w:rPr>
          <w:rFonts w:hint="eastAsia" w:ascii="宋体" w:hAnsi="宋体"/>
          <w:sz w:val="24"/>
        </w:rPr>
        <w:t xml:space="preserve">：</w:t>
      </w:r>
      <w:r>
        <w:rPr>
          <w:rFonts w:hint="eastAsia" w:ascii="宋体" w:hAnsi="宋体" w:cs="宋体"/>
          <w:sz w:val="24"/>
        </w:rPr>
        <w:t xml:space="preserve">江溪街道第二社区卫生服务中心食堂食材配送服务；</w:t>
      </w:r>
      <w:r/>
    </w:p>
    <w:p>
      <w:pPr>
        <w:ind w:firstLine="480"/>
        <w:jc w:val="left"/>
        <w:spacing w:line="360" w:lineRule="auto"/>
        <w:rPr>
          <w:rFonts w:hint="eastAsia" w:ascii="宋体" w:hAnsi="宋体" w:cs="宋体"/>
          <w:sz w:val="24"/>
        </w:rPr>
      </w:pPr>
      <w:r>
        <w:rPr>
          <w:rFonts w:hint="eastAsia" w:ascii="宋体" w:hAnsi="宋体"/>
          <w:sz w:val="24"/>
        </w:rPr>
        <w:t xml:space="preserve">3.项目预</w:t>
      </w:r>
      <w:r>
        <w:rPr>
          <w:rFonts w:hint="eastAsia" w:ascii="宋体" w:hAnsi="宋体" w:cs="宋体"/>
          <w:sz w:val="24"/>
        </w:rPr>
        <w:t xml:space="preserve">算金额：230万元；</w:t>
      </w:r>
      <w:r/>
    </w:p>
    <w:p>
      <w:pPr>
        <w:ind w:firstLine="480"/>
        <w:jc w:val="left"/>
        <w:spacing w:line="360" w:lineRule="auto"/>
        <w:rPr>
          <w:rFonts w:hint="eastAsia" w:ascii="宋体" w:hAnsi="宋体" w:cs="宋体"/>
          <w:bCs/>
          <w:sz w:val="24"/>
        </w:rPr>
      </w:pPr>
      <w:r>
        <w:rPr>
          <w:rFonts w:hint="eastAsia" w:ascii="宋体" w:hAnsi="宋体" w:cs="宋体"/>
          <w:sz w:val="24"/>
        </w:rPr>
        <w:t xml:space="preserve">4.</w:t>
      </w:r>
      <w:r>
        <w:rPr>
          <w:rFonts w:hint="eastAsia" w:ascii="宋体" w:hAnsi="宋体" w:cs="宋体"/>
          <w:color w:val="000000" w:themeColor="text1"/>
          <w:sz w:val="24"/>
        </w:rPr>
        <w:t xml:space="preserve">项目由各投标供应商报优惠率，</w:t>
      </w:r>
      <w:r>
        <w:rPr>
          <w:rFonts w:hint="eastAsia" w:ascii="宋体" w:hAnsi="宋体" w:cs="宋体"/>
          <w:color w:val="0000ff"/>
          <w:sz w:val="24"/>
        </w:rPr>
        <w:t xml:space="preserve">设最高折扣率≤75%</w:t>
      </w:r>
      <w:r>
        <w:rPr>
          <w:rFonts w:hint="eastAsia" w:ascii="宋体" w:hAnsi="宋体" w:cs="宋体"/>
          <w:color w:val="000000" w:themeColor="text1"/>
          <w:sz w:val="24"/>
        </w:rPr>
        <w:t xml:space="preserve">（注：折扣率=1-优惠率），投标报价高于最高折扣率的投标将视为无效投标。注：所有产品采用同一折扣率，供应商自行考虑单价平衡</w:t>
      </w:r>
      <w:r>
        <w:rPr>
          <w:rFonts w:hint="eastAsia" w:ascii="宋体" w:hAnsi="宋体" w:cs="宋体"/>
          <w:bCs/>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采购需求：</w:t>
      </w:r>
      <w:r>
        <w:rPr>
          <w:rFonts w:hint="eastAsia" w:ascii="宋体" w:hAnsi="宋体" w:cs="宋体"/>
          <w:sz w:val="24"/>
        </w:rPr>
        <w:t xml:space="preserve">江溪街道第二社区卫生服务中心</w:t>
      </w:r>
      <w:r>
        <w:rPr>
          <w:rFonts w:ascii="宋体" w:hAnsi="宋体" w:cs="宋体"/>
          <w:sz w:val="24"/>
        </w:rPr>
        <w:t xml:space="preserve">食堂</w:t>
      </w:r>
      <w:r>
        <w:rPr>
          <w:rFonts w:hint="eastAsia" w:ascii="宋体" w:hAnsi="宋体" w:cs="宋体"/>
          <w:sz w:val="24"/>
        </w:rPr>
        <w:t xml:space="preserve">所需的叶、瓜、果、根、茎类时蔬、水产品分为（鲜活和冷冻）、肉类（新鲜）、各类早餐点心半成品、米、食用油、调料等各类食材</w:t>
      </w:r>
      <w:r>
        <w:rPr>
          <w:rFonts w:hint="eastAsia" w:ascii="宋体" w:hAnsi="宋体" w:cs="宋体"/>
          <w:bCs/>
          <w:sz w:val="24"/>
        </w:rPr>
        <w:t xml:space="preserve">。</w:t>
      </w:r>
      <w:r>
        <w:rPr>
          <w:rFonts w:hint="eastAsia" w:ascii="宋体" w:hAnsi="宋体"/>
          <w:sz w:val="24"/>
        </w:rPr>
        <w:t xml:space="preserve">具体</w:t>
      </w:r>
      <w:r>
        <w:rPr>
          <w:rFonts w:hint="eastAsia" w:ascii="宋体" w:hAnsi="宋体" w:cs="宋体"/>
          <w:sz w:val="24"/>
        </w:rPr>
        <w:t xml:space="preserve">详见采购文件第四章《</w:t>
      </w:r>
      <w:r>
        <w:rPr>
          <w:rFonts w:hint="eastAsia" w:ascii="宋体" w:hAnsi="宋体" w:cs="宋体"/>
          <w:sz w:val="24"/>
        </w:rPr>
        <w:t xml:space="preserve">采购需求》；</w:t>
      </w:r>
      <w:r/>
    </w:p>
    <w:p>
      <w:pPr>
        <w:ind w:firstLine="480"/>
        <w:jc w:val="left"/>
        <w:spacing w:line="360" w:lineRule="auto"/>
        <w:rPr>
          <w:rFonts w:hint="eastAsia" w:ascii="宋体" w:hAnsi="宋体"/>
          <w:sz w:val="24"/>
        </w:rPr>
      </w:pPr>
      <w:r/>
      <w:bookmarkStart w:id="6" w:name="_Toc35393791"/>
      <w:r/>
      <w:bookmarkStart w:id="7" w:name="_Toc35393622"/>
      <w:r/>
      <w:bookmarkStart w:id="8" w:name="_Toc28359080"/>
      <w:r/>
      <w:bookmarkStart w:id="9" w:name="_Toc38985264"/>
      <w:r/>
      <w:bookmarkStart w:id="10" w:name="_Toc28359003"/>
      <w:r>
        <w:rPr>
          <w:rFonts w:hint="eastAsia" w:ascii="宋体" w:hAnsi="宋体"/>
          <w:sz w:val="24"/>
        </w:rPr>
        <w:t xml:space="preserve">6.</w:t>
      </w:r>
      <w:r>
        <w:rPr>
          <w:rFonts w:hint="eastAsia" w:ascii="宋体" w:hAnsi="宋体"/>
          <w:sz w:val="24"/>
        </w:rPr>
        <w:t xml:space="preserve">合同履行期限：1年；</w:t>
      </w:r>
      <w:r/>
    </w:p>
    <w:p>
      <w:pPr>
        <w:ind w:firstLine="480"/>
        <w:spacing w:line="360" w:lineRule="auto"/>
        <w:rPr>
          <w:rFonts w:hint="eastAsia" w:ascii="宋体" w:hAnsi="宋体"/>
          <w:sz w:val="24"/>
        </w:rPr>
      </w:pPr>
      <w:r>
        <w:rPr>
          <w:rFonts w:hint="eastAsia" w:ascii="宋体" w:hAnsi="宋体"/>
          <w:sz w:val="24"/>
        </w:rPr>
        <w:t xml:space="preserve">7.本项目需满足的质量、安全、技术规格、物理特性等要求：</w:t>
      </w:r>
      <w:r/>
    </w:p>
    <w:p>
      <w:pPr>
        <w:ind w:firstLine="480"/>
        <w:spacing w:line="360" w:lineRule="auto"/>
        <w:rPr>
          <w:rFonts w:hint="eastAsia" w:ascii="宋体" w:hAnsi="宋体"/>
          <w:sz w:val="24"/>
        </w:rPr>
      </w:pPr>
      <w:r>
        <w:rPr>
          <w:rFonts w:hint="eastAsia" w:ascii="宋体" w:hAnsi="宋体"/>
          <w:sz w:val="24"/>
        </w:rPr>
        <w:t xml:space="preserve">（1）质量要求：合格产品，符合国家相关食品安全卫生标准；</w:t>
      </w:r>
      <w:r/>
    </w:p>
    <w:p>
      <w:pPr>
        <w:ind w:firstLine="480"/>
        <w:spacing w:line="360" w:lineRule="auto"/>
        <w:rPr>
          <w:rFonts w:hint="eastAsia" w:ascii="宋体" w:hAnsi="宋体"/>
          <w:sz w:val="24"/>
        </w:rPr>
      </w:pPr>
      <w:r>
        <w:rPr>
          <w:rFonts w:hint="eastAsia" w:ascii="宋体" w:hAnsi="宋体"/>
          <w:sz w:val="24"/>
        </w:rPr>
        <w:t xml:space="preserve">（2）安全要求：安全要求应满足国家相关法律法规的要求；</w:t>
      </w:r>
      <w:r/>
    </w:p>
    <w:p>
      <w:pPr>
        <w:ind w:firstLine="480"/>
        <w:jc w:val="left"/>
        <w:spacing w:line="360" w:lineRule="auto"/>
        <w:rPr>
          <w:rFonts w:hint="eastAsia" w:ascii="宋体" w:hAnsi="宋体"/>
          <w:sz w:val="24"/>
        </w:rPr>
      </w:pPr>
      <w:r>
        <w:rPr>
          <w:rFonts w:hint="eastAsia" w:ascii="宋体" w:hAnsi="宋体"/>
          <w:sz w:val="24"/>
        </w:rPr>
        <w:t xml:space="preserve">8.本项目是否专门面向中小微企业：</w:t>
      </w:r>
      <w:r>
        <w:rPr>
          <w:rFonts w:hint="eastAsia" w:ascii="宋体" w:hAnsi="宋体" w:cs="宋体"/>
          <w:sz w:val="24"/>
        </w:rPr>
        <w:t xml:space="preserve">是</w:t>
      </w:r>
      <w:r>
        <w:rPr>
          <w:rFonts w:hint="eastAsia" w:ascii="宋体" w:hAnsi="宋体"/>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9.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rPr>
          <w:rFonts w:hint="eastAsia" w:ascii="宋体" w:hAnsi="宋体" w:cs="宋体"/>
          <w:sz w:val="24"/>
        </w:rPr>
      </w:pPr>
      <w:r>
        <w:rPr>
          <w:rFonts w:hint="eastAsia" w:ascii="宋体" w:hAnsi="宋体" w:cs="宋体"/>
          <w:sz w:val="24"/>
        </w:rPr>
        <w:t xml:space="preserve">10.本项目</w:t>
      </w:r>
      <w:r>
        <w:rPr>
          <w:rFonts w:hint="eastAsia" w:ascii="宋体" w:hAnsi="宋体" w:cs="宋体"/>
          <w:b/>
          <w:bCs/>
          <w:sz w:val="24"/>
          <w:u w:val="single"/>
        </w:rPr>
        <w:t xml:space="preserve">不接受 </w:t>
      </w:r>
      <w:r>
        <w:rPr>
          <w:rFonts w:hint="eastAsia" w:ascii="宋体" w:hAnsi="宋体" w:cs="宋体"/>
          <w:sz w:val="24"/>
        </w:rPr>
        <w:t xml:space="preserve">联合投标；</w:t>
      </w:r>
      <w:r/>
    </w:p>
    <w:p>
      <w:pPr>
        <w:ind w:firstLine="480"/>
        <w:jc w:val="left"/>
        <w:spacing w:line="360" w:lineRule="auto"/>
        <w:rPr>
          <w:rFonts w:hint="eastAsia" w:ascii="宋体" w:hAnsi="宋体" w:cs="宋体"/>
          <w:sz w:val="24"/>
        </w:rPr>
      </w:pPr>
      <w:r>
        <w:rPr>
          <w:rFonts w:hint="eastAsia" w:ascii="宋体" w:hAnsi="宋体" w:cs="宋体"/>
          <w:sz w:val="24"/>
        </w:rPr>
        <w:t xml:space="preserve">11.本项目是否需要缴纳履约保证金：否。</w:t>
      </w:r>
      <w:r/>
    </w:p>
    <w:p>
      <w:pPr>
        <w:pStyle w:val="893"/>
        <w:ind w:firstLine="602"/>
        <w:jc w:val="left"/>
        <w:keepLines w:val="0"/>
        <w:keepNext w:val="0"/>
        <w:spacing w:before="0" w:after="0" w:line="360" w:lineRule="auto"/>
        <w:rPr>
          <w:sz w:val="30"/>
          <w:szCs w:val="30"/>
        </w:rPr>
        <w:outlineLvl w:val="9"/>
      </w:pPr>
      <w:r>
        <w:rPr>
          <w:rFonts w:hint="eastAsia"/>
          <w:sz w:val="30"/>
          <w:szCs w:val="30"/>
        </w:rPr>
        <w:t xml:space="preserve">二、申请人的资格要求</w:t>
      </w:r>
      <w:bookmarkEnd w:id="6"/>
      <w:r/>
      <w:bookmarkEnd w:id="7"/>
      <w:r/>
      <w:bookmarkEnd w:id="8"/>
      <w:r/>
      <w:bookmarkEnd w:id="9"/>
      <w:r/>
      <w:bookmarkEnd w:id="10"/>
      <w:r/>
      <w:r/>
    </w:p>
    <w:p>
      <w:pPr>
        <w:ind w:firstLine="480"/>
        <w:jc w:val="left"/>
        <w:spacing w:line="360" w:lineRule="auto"/>
        <w:rPr>
          <w:rFonts w:hint="eastAsia" w:ascii="宋体" w:hAnsi="宋体"/>
          <w:sz w:val="24"/>
        </w:rPr>
      </w:pPr>
      <w:r/>
      <w:bookmarkStart w:id="11" w:name="_Toc35393792"/>
      <w:r/>
      <w:bookmarkStart w:id="12" w:name="_Toc28359004"/>
      <w:r/>
      <w:bookmarkStart w:id="13" w:name="_Toc28359081"/>
      <w:r/>
      <w:bookmarkStart w:id="14" w:name="_Toc38985265"/>
      <w:r/>
      <w:bookmarkStart w:id="15" w:name="_Toc35393623"/>
      <w:r>
        <w:rPr>
          <w:rFonts w:hint="eastAsia" w:ascii="宋体" w:hAnsi="宋体"/>
          <w:sz w:val="24"/>
        </w:rPr>
        <w:t xml:space="preserve">1.满足《中华人民共和国政府采购法》第二十二条规定；</w:t>
      </w:r>
      <w:r/>
    </w:p>
    <w:p>
      <w:pPr>
        <w:ind w:firstLine="480"/>
        <w:jc w:val="left"/>
        <w:spacing w:line="360" w:lineRule="auto"/>
        <w:rPr>
          <w:rFonts w:hint="eastAsia" w:ascii="宋体" w:hAnsi="宋体"/>
          <w:sz w:val="24"/>
        </w:rPr>
      </w:pPr>
      <w:r>
        <w:rPr>
          <w:rFonts w:hint="eastAsia" w:ascii="宋体" w:hAnsi="宋体"/>
          <w:sz w:val="24"/>
        </w:rPr>
        <w:t xml:space="preserve">2.落实政府采购政策需满足的资格要求：</w:t>
      </w:r>
      <w:r/>
    </w:p>
    <w:p>
      <w:pPr>
        <w:ind w:firstLine="480"/>
        <w:jc w:val="left"/>
        <w:spacing w:line="360" w:lineRule="auto"/>
        <w:rPr>
          <w:rFonts w:hint="eastAsia" w:ascii="宋体" w:hAnsi="宋体"/>
          <w:sz w:val="24"/>
        </w:rPr>
      </w:pPr>
      <w:r>
        <w:rPr>
          <w:rFonts w:hint="eastAsia" w:ascii="宋体" w:hAnsi="宋体"/>
          <w:sz w:val="24"/>
        </w:rPr>
        <w:t xml:space="preserve">2.1中小企业政策：</w:t>
      </w:r>
      <w:r>
        <w:rPr>
          <w:rFonts w:hint="eastAsia" w:ascii="宋体" w:hAnsi="宋体"/>
          <w:sz w:val="24"/>
        </w:rPr>
        <w:t xml:space="preserve">供应商为中型企业/小型企业/微型企业（监狱企业、残疾人福利性单位视同小微企业）。</w:t>
      </w:r>
      <w:r/>
    </w:p>
    <w:p>
      <w:pPr>
        <w:ind w:firstLine="480"/>
        <w:jc w:val="left"/>
        <w:spacing w:line="360" w:lineRule="auto"/>
        <w:rPr>
          <w:rFonts w:hint="eastAsia" w:ascii="宋体" w:hAnsi="宋体"/>
          <w:sz w:val="24"/>
        </w:rPr>
      </w:pPr>
      <w:r>
        <w:rPr>
          <w:rFonts w:hint="eastAsia" w:ascii="宋体" w:hAnsi="宋体"/>
          <w:sz w:val="24"/>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ind w:firstLine="480"/>
        <w:spacing w:line="360" w:lineRule="auto"/>
        <w:rPr>
          <w:rFonts w:hint="eastAsia" w:ascii="宋体" w:hAnsi="宋体"/>
          <w:sz w:val="24"/>
        </w:rPr>
      </w:pPr>
      <w:r>
        <w:rPr>
          <w:rFonts w:hint="eastAsia" w:ascii="宋体" w:hAnsi="宋体"/>
          <w:sz w:val="24"/>
        </w:rPr>
        <w:t xml:space="preserve">3.本项目的特定资格要求：</w:t>
      </w:r>
      <w:r/>
    </w:p>
    <w:p>
      <w:pPr>
        <w:ind w:firstLine="480"/>
        <w:spacing w:line="360" w:lineRule="auto"/>
        <w:rPr>
          <w:rFonts w:hint="eastAsia" w:ascii="宋体" w:hAnsi="宋体"/>
          <w:sz w:val="24"/>
        </w:rPr>
      </w:pPr>
      <w:r>
        <w:rPr>
          <w:rFonts w:hint="eastAsia" w:ascii="宋体" w:hAnsi="宋体"/>
          <w:sz w:val="24"/>
        </w:rPr>
        <w:t xml:space="preserve">（1）投标供应商为经销商提供食品流通许可证或食品经营许可证；</w:t>
      </w:r>
      <w:r/>
    </w:p>
    <w:p>
      <w:pPr>
        <w:ind w:firstLine="480"/>
        <w:spacing w:line="360" w:lineRule="auto"/>
        <w:rPr>
          <w:rFonts w:hint="eastAsia" w:ascii="宋体" w:hAnsi="宋体"/>
          <w:sz w:val="24"/>
        </w:rPr>
      </w:pPr>
      <w:r>
        <w:rPr>
          <w:rFonts w:hint="eastAsia" w:ascii="宋体" w:hAnsi="宋体"/>
          <w:sz w:val="24"/>
        </w:rPr>
        <w:t xml:space="preserve">（2）投标供应商为生产厂家的提供全国工业产品生产许可证或食品生产许可证。</w:t>
      </w:r>
      <w:r/>
    </w:p>
    <w:p>
      <w:pPr>
        <w:pStyle w:val="893"/>
        <w:ind w:firstLine="602"/>
        <w:jc w:val="left"/>
        <w:keepLines w:val="0"/>
        <w:keepNext w:val="0"/>
        <w:spacing w:before="0" w:after="0" w:line="360" w:lineRule="auto"/>
        <w:rPr>
          <w:sz w:val="30"/>
          <w:szCs w:val="30"/>
        </w:rPr>
        <w:outlineLvl w:val="9"/>
      </w:pPr>
      <w:r>
        <w:rPr>
          <w:rFonts w:hint="eastAsia"/>
          <w:sz w:val="30"/>
          <w:szCs w:val="30"/>
        </w:rPr>
        <w:t xml:space="preserve">三、获取</w:t>
      </w:r>
      <w:bookmarkEnd w:id="11"/>
      <w:r/>
      <w:bookmarkEnd w:id="12"/>
      <w:r/>
      <w:bookmarkEnd w:id="13"/>
      <w:r/>
      <w:bookmarkEnd w:id="14"/>
      <w:r/>
      <w:bookmarkEnd w:id="15"/>
      <w:r>
        <w:rPr>
          <w:rFonts w:hint="eastAsia"/>
          <w:sz w:val="30"/>
          <w:szCs w:val="30"/>
        </w:rPr>
        <w:t xml:space="preserve">采购文件</w:t>
      </w:r>
      <w:r/>
    </w:p>
    <w:p>
      <w:pPr>
        <w:ind w:firstLine="480"/>
        <w:jc w:val="left"/>
        <w:spacing w:line="360" w:lineRule="auto"/>
        <w:rPr>
          <w:rFonts w:hint="eastAsia" w:ascii="宋体" w:hAnsi="宋体" w:cs="宋体"/>
          <w:sz w:val="24"/>
        </w:rPr>
      </w:pPr>
      <w:r/>
      <w:bookmarkStart w:id="16" w:name="_Toc28359005"/>
      <w:r/>
      <w:bookmarkStart w:id="17" w:name="_Toc28359082"/>
      <w:r/>
      <w:bookmarkStart w:id="18" w:name="_Toc38985266"/>
      <w:r/>
      <w:bookmarkStart w:id="19" w:name="_Toc35393793"/>
      <w:r/>
      <w:bookmarkStart w:id="20" w:name="_Toc35393624"/>
      <w:r>
        <w:rPr>
          <w:rFonts w:hint="eastAsia" w:ascii="宋体" w:hAnsi="宋体" w:cs="宋体"/>
          <w:sz w:val="24"/>
        </w:rPr>
        <w:t xml:space="preserve">1.时间：</w:t>
      </w:r>
      <w:r>
        <w:rPr>
          <w:rFonts w:hint="eastAsia" w:ascii="宋体" w:hAnsi="宋体"/>
          <w:sz w:val="24"/>
        </w:rPr>
        <w:t xml:space="preserve">本采购文件有效获取期</w:t>
      </w:r>
      <w:r>
        <w:rPr>
          <w:rFonts w:hint="eastAsia" w:ascii="宋体" w:hAnsi="宋体" w:cs="宋体"/>
          <w:sz w:val="24"/>
        </w:rPr>
        <w:t xml:space="preserve">自采购文件公告发布之日起5个工作日，（有效获取期内的）每天上午00:00至12:00，下午12:00至23:59（北京时间，法定节假日除外）。</w:t>
      </w:r>
      <w:r/>
    </w:p>
    <w:p>
      <w:pPr>
        <w:ind w:firstLine="480"/>
        <w:jc w:val="left"/>
        <w:spacing w:line="360" w:lineRule="auto"/>
        <w:rPr>
          <w:rFonts w:hint="eastAsia" w:ascii="宋体" w:hAnsi="宋体"/>
          <w:bCs/>
          <w:sz w:val="24"/>
        </w:rPr>
      </w:pPr>
      <w:r>
        <w:rPr>
          <w:rFonts w:hint="eastAsia" w:ascii="宋体" w:hAnsi="宋体"/>
          <w:bCs/>
          <w:sz w:val="24"/>
        </w:rPr>
        <w:t xml:space="preserve">2.地点：</w:t>
      </w:r>
      <w:r>
        <w:rPr>
          <w:rFonts w:ascii="宋体" w:hAnsi="宋体"/>
          <w:sz w:val="24"/>
        </w:rPr>
        <w:t xml:space="preserve">“江苏省政府采购（苏采云）平台”</w:t>
      </w:r>
      <w:r>
        <w:rPr>
          <w:rFonts w:hint="eastAsia" w:ascii="宋体" w:hAnsi="宋体"/>
          <w:sz w:val="24"/>
        </w:rPr>
        <w:t xml:space="preserve">。</w:t>
      </w:r>
      <w:r/>
    </w:p>
    <w:p>
      <w:pPr>
        <w:ind w:firstLine="480"/>
        <w:jc w:val="left"/>
        <w:spacing w:line="360" w:lineRule="auto"/>
        <w:rPr>
          <w:rStyle w:val="1000"/>
        </w:rPr>
      </w:pPr>
      <w:r>
        <w:rPr>
          <w:rFonts w:hint="eastAsia" w:ascii="宋体" w:hAnsi="宋体"/>
          <w:bCs/>
          <w:sz w:val="24"/>
        </w:rPr>
        <w:t xml:space="preserve">3.方式：请有投标意向的供应商在采购文件有效获取期内及时至</w:t>
      </w:r>
      <w:r>
        <w:rPr>
          <w:rFonts w:ascii="宋体" w:hAnsi="宋体"/>
          <w:sz w:val="24"/>
        </w:rPr>
        <w:t xml:space="preserve">“江苏省政府采购（苏采云）平台”获取</w:t>
      </w:r>
      <w:r>
        <w:rPr>
          <w:rFonts w:hint="eastAsia" w:ascii="宋体" w:hAnsi="宋体"/>
          <w:sz w:val="24"/>
        </w:rPr>
        <w:t xml:space="preserve">。</w:t>
      </w:r>
      <w:r>
        <w:rPr>
          <w:rFonts w:hint="eastAsia" w:ascii="宋体" w:hAnsi="宋体"/>
          <w:bCs/>
          <w:sz w:val="24"/>
        </w:rPr>
        <w:t xml:space="preserve">在采购文件有效获取期限内，从</w:t>
      </w:r>
      <w:r>
        <w:rPr>
          <w:rFonts w:ascii="宋体" w:hAnsi="宋体"/>
          <w:sz w:val="24"/>
        </w:rPr>
        <w:t xml:space="preserve">“江苏省政府采购（苏采云）平台”获取的</w:t>
      </w:r>
      <w:r>
        <w:rPr>
          <w:rFonts w:hint="eastAsia" w:ascii="宋体" w:hAnsi="宋体"/>
          <w:bCs/>
          <w:sz w:val="24"/>
        </w:rPr>
        <w:t xml:space="preserve">采购文件，视为依法获取的采购文件。</w:t>
      </w:r>
      <w:r/>
    </w:p>
    <w:p>
      <w:pPr>
        <w:ind w:firstLine="480"/>
        <w:jc w:val="left"/>
        <w:spacing w:line="360" w:lineRule="auto"/>
        <w:rPr>
          <w:rFonts w:hint="eastAsia" w:ascii="宋体" w:hAnsi="宋体"/>
          <w:bCs/>
          <w:sz w:val="24"/>
        </w:rPr>
      </w:pPr>
      <w:r>
        <w:rPr>
          <w:rFonts w:hint="eastAsia" w:ascii="宋体" w:hAnsi="宋体"/>
          <w:bCs/>
          <w:sz w:val="24"/>
        </w:rPr>
        <w:t xml:space="preserve">4.售价：本项目采购文件免费。</w:t>
      </w:r>
      <w:r/>
    </w:p>
    <w:p>
      <w:pPr>
        <w:pStyle w:val="893"/>
        <w:ind w:firstLine="602"/>
        <w:jc w:val="left"/>
        <w:keepLines w:val="0"/>
        <w:keepNext w:val="0"/>
        <w:spacing w:before="0" w:after="0" w:line="360" w:lineRule="auto"/>
        <w:rPr>
          <w:sz w:val="30"/>
          <w:szCs w:val="30"/>
        </w:rPr>
        <w:outlineLvl w:val="9"/>
      </w:pPr>
      <w:r>
        <w:rPr>
          <w:rFonts w:hint="eastAsia"/>
          <w:sz w:val="30"/>
          <w:szCs w:val="30"/>
        </w:rPr>
        <w:t xml:space="preserve">四、提交投标文件</w:t>
      </w:r>
      <w:bookmarkEnd w:id="16"/>
      <w:r/>
      <w:bookmarkEnd w:id="17"/>
      <w:r>
        <w:rPr>
          <w:rFonts w:hint="eastAsia"/>
          <w:sz w:val="30"/>
          <w:szCs w:val="30"/>
        </w:rPr>
        <w:t xml:space="preserve">截止时间、开标时间和地点</w:t>
      </w:r>
      <w:bookmarkEnd w:id="18"/>
      <w:r/>
      <w:bookmarkEnd w:id="19"/>
      <w:r/>
      <w:bookmarkEnd w:id="20"/>
      <w:r/>
      <w:r/>
    </w:p>
    <w:p>
      <w:pPr>
        <w:ind w:firstLine="480"/>
        <w:jc w:val="left"/>
        <w:spacing w:line="360" w:lineRule="auto"/>
        <w:rPr>
          <w:rFonts w:hint="eastAsia" w:ascii="宋体" w:hAnsi="宋体"/>
          <w:bCs/>
          <w:sz w:val="24"/>
        </w:rPr>
      </w:pPr>
      <w:r>
        <w:rPr>
          <w:rFonts w:hint="eastAsia" w:ascii="宋体" w:hAnsi="宋体"/>
          <w:bCs/>
          <w:sz w:val="24"/>
        </w:rPr>
        <w:t xml:space="preserve">1.时间：2026年7月9日9时30分（北京时间）</w:t>
      </w:r>
      <w:r/>
    </w:p>
    <w:p>
      <w:pPr>
        <w:ind w:firstLine="480"/>
        <w:jc w:val="left"/>
        <w:spacing w:line="360" w:lineRule="auto"/>
        <w:rPr>
          <w:rFonts w:hint="eastAsia" w:ascii="宋体" w:hAnsi="宋体"/>
          <w:bCs/>
          <w:sz w:val="24"/>
          <w:u w:val="single"/>
        </w:rPr>
      </w:pPr>
      <w:r>
        <w:rPr>
          <w:rFonts w:hint="eastAsia" w:ascii="宋体" w:hAnsi="宋体"/>
          <w:sz w:val="24"/>
        </w:rPr>
        <w:t xml:space="preserve">2.地点：</w:t>
      </w:r>
      <w:r>
        <w:rPr>
          <w:rFonts w:ascii="宋体" w:hAnsi="宋体"/>
          <w:sz w:val="24"/>
        </w:rPr>
        <w:t xml:space="preserve">“江苏省政府采购（苏采云）平台”</w:t>
      </w:r>
      <w:r>
        <w:rPr>
          <w:rFonts w:hint="eastAsia" w:ascii="宋体" w:hAnsi="宋体"/>
          <w:sz w:val="24"/>
        </w:rPr>
        <w:t xml:space="preserve">网上开标大厅。</w:t>
      </w:r>
      <w:r/>
    </w:p>
    <w:p>
      <w:pPr>
        <w:pStyle w:val="893"/>
        <w:ind w:firstLine="602"/>
        <w:jc w:val="left"/>
        <w:keepLines w:val="0"/>
        <w:keepNext w:val="0"/>
        <w:spacing w:before="0" w:after="0" w:line="360" w:lineRule="auto"/>
        <w:rPr>
          <w:sz w:val="30"/>
          <w:szCs w:val="30"/>
        </w:rPr>
        <w:outlineLvl w:val="9"/>
      </w:pPr>
      <w:r/>
      <w:bookmarkStart w:id="21" w:name="_Toc35393625"/>
      <w:r/>
      <w:bookmarkStart w:id="22" w:name="_Toc38985267"/>
      <w:r/>
      <w:bookmarkStart w:id="23" w:name="_Toc35393794"/>
      <w:r/>
      <w:bookmarkStart w:id="24" w:name="_Toc28359007"/>
      <w:r/>
      <w:bookmarkStart w:id="25" w:name="_Toc28359084"/>
      <w:r>
        <w:rPr>
          <w:rFonts w:hint="eastAsia"/>
          <w:sz w:val="30"/>
          <w:szCs w:val="30"/>
        </w:rPr>
        <w:t xml:space="preserve">五、公告期限</w:t>
      </w:r>
      <w:bookmarkEnd w:id="21"/>
      <w:r/>
      <w:bookmarkEnd w:id="22"/>
      <w:r/>
      <w:bookmarkEnd w:id="23"/>
      <w:r/>
      <w:bookmarkEnd w:id="24"/>
      <w:r/>
      <w:bookmarkEnd w:id="25"/>
      <w:r/>
      <w:r/>
    </w:p>
    <w:p>
      <w:pPr>
        <w:ind w:firstLine="480"/>
        <w:jc w:val="left"/>
        <w:spacing w:line="360" w:lineRule="auto"/>
        <w:rPr>
          <w:rFonts w:hint="eastAsia" w:ascii="宋体" w:hAnsi="宋体" w:cs="宋体"/>
          <w:sz w:val="24"/>
        </w:rPr>
      </w:pPr>
      <w:r/>
      <w:bookmarkStart w:id="26" w:name="_Toc35393795"/>
      <w:r/>
      <w:bookmarkStart w:id="27" w:name="_Toc38985268"/>
      <w:r/>
      <w:bookmarkStart w:id="28" w:name="_Toc35393626"/>
      <w:r>
        <w:rPr>
          <w:rFonts w:hint="eastAsia" w:ascii="宋体" w:hAnsi="宋体" w:cs="宋体"/>
          <w:sz w:val="24"/>
        </w:rPr>
        <w:t xml:space="preserve">（招标公告及采购文件公告期限）自本公告发布之日起5个工作日。</w:t>
      </w:r>
      <w:r/>
    </w:p>
    <w:p>
      <w:pPr>
        <w:pStyle w:val="893"/>
        <w:ind w:firstLine="602"/>
        <w:jc w:val="left"/>
        <w:keepLines w:val="0"/>
        <w:keepNext w:val="0"/>
        <w:spacing w:before="0" w:after="0" w:line="360" w:lineRule="auto"/>
        <w:rPr>
          <w:sz w:val="30"/>
          <w:szCs w:val="30"/>
        </w:rPr>
        <w:outlineLvl w:val="9"/>
      </w:pPr>
      <w:r>
        <w:rPr>
          <w:rFonts w:hint="eastAsia"/>
          <w:sz w:val="30"/>
          <w:szCs w:val="30"/>
        </w:rPr>
        <w:t xml:space="preserve">六、其他补充事宜</w:t>
      </w:r>
      <w:bookmarkEnd w:id="26"/>
      <w:r/>
      <w:bookmarkEnd w:id="27"/>
      <w:r/>
      <w:bookmarkEnd w:id="28"/>
      <w:r/>
      <w:r/>
    </w:p>
    <w:p>
      <w:pPr>
        <w:ind w:firstLine="480"/>
        <w:jc w:val="left"/>
        <w:spacing w:line="360" w:lineRule="auto"/>
        <w:rPr>
          <w:rFonts w:hint="eastAsia" w:ascii="宋体" w:hAnsi="宋体" w:cs="宋体"/>
          <w:sz w:val="24"/>
        </w:rPr>
      </w:pPr>
      <w:r>
        <w:rPr>
          <w:rFonts w:hint="eastAsia" w:ascii="宋体" w:hAnsi="宋体" w:cs="宋体"/>
          <w:sz w:val="24"/>
        </w:rPr>
        <w:t xml:space="preserve">无</w:t>
      </w:r>
      <w:r/>
    </w:p>
    <w:p>
      <w:pPr>
        <w:pStyle w:val="893"/>
        <w:ind w:firstLine="602"/>
        <w:jc w:val="left"/>
        <w:keepLines w:val="0"/>
        <w:keepNext w:val="0"/>
        <w:spacing w:before="0" w:after="0" w:line="360" w:lineRule="auto"/>
        <w:rPr>
          <w:sz w:val="30"/>
          <w:szCs w:val="30"/>
        </w:rPr>
        <w:outlineLvl w:val="9"/>
      </w:pPr>
      <w:r/>
      <w:bookmarkStart w:id="29" w:name="_Toc28359085"/>
      <w:r/>
      <w:bookmarkStart w:id="30" w:name="_Toc35393796"/>
      <w:r/>
      <w:bookmarkStart w:id="31" w:name="_Toc28359008"/>
      <w:r/>
      <w:bookmarkStart w:id="32" w:name="_Toc38985269"/>
      <w:r/>
      <w:bookmarkStart w:id="33" w:name="_Toc35393627"/>
      <w:r>
        <w:rPr>
          <w:rFonts w:hint="eastAsia"/>
          <w:sz w:val="30"/>
          <w:szCs w:val="30"/>
        </w:rPr>
        <w:t xml:space="preserve">七、本项目联系方式</w:t>
      </w:r>
      <w:bookmarkEnd w:id="29"/>
      <w:r/>
      <w:bookmarkEnd w:id="30"/>
      <w:r/>
      <w:bookmarkEnd w:id="31"/>
      <w:r/>
      <w:bookmarkEnd w:id="32"/>
      <w:r/>
      <w:bookmarkEnd w:id="33"/>
      <w:r/>
      <w:r/>
    </w:p>
    <w:p>
      <w:pPr>
        <w:ind w:firstLine="480"/>
        <w:jc w:val="left"/>
        <w:spacing w:line="360" w:lineRule="auto"/>
        <w:rPr>
          <w:rFonts w:hint="eastAsia" w:ascii="宋体" w:hAnsi="宋体" w:cs="宋体"/>
          <w:sz w:val="24"/>
        </w:rPr>
      </w:pPr>
      <w:r>
        <w:rPr>
          <w:rFonts w:hint="eastAsia" w:ascii="宋体" w:hAnsi="宋体" w:cs="宋体"/>
          <w:sz w:val="24"/>
        </w:rPr>
        <w:t xml:space="preserve">1.采购人信息</w:t>
      </w:r>
      <w:r/>
    </w:p>
    <w:p>
      <w:pPr>
        <w:ind w:firstLine="480"/>
        <w:jc w:val="left"/>
        <w:spacing w:line="360" w:lineRule="auto"/>
        <w:rPr>
          <w:rFonts w:hint="eastAsia" w:ascii="宋体" w:hAnsi="宋体" w:cs="宋体"/>
          <w:sz w:val="24"/>
        </w:rPr>
      </w:pPr>
      <w:r/>
      <w:bookmarkStart w:id="34" w:name="_Toc28359086"/>
      <w:r/>
      <w:bookmarkStart w:id="35" w:name="_Toc28359009"/>
      <w:r>
        <w:rPr>
          <w:rFonts w:hint="eastAsia" w:ascii="宋体" w:hAnsi="宋体" w:cs="宋体"/>
          <w:sz w:val="24"/>
        </w:rPr>
        <w:t xml:space="preserve">名    称：无锡市新吴区江溪街道第二社区卫生服务中心</w:t>
      </w:r>
      <w:r>
        <w:rPr>
          <w:rFonts w:hint="eastAsia" w:ascii="宋体" w:hAnsi="宋体" w:cs="宋体"/>
          <w:sz w:val="24"/>
        </w:rPr>
        <w:tab/>
      </w:r>
      <w:r/>
    </w:p>
    <w:p>
      <w:pPr>
        <w:ind w:firstLine="480"/>
        <w:jc w:val="left"/>
        <w:spacing w:line="360" w:lineRule="auto"/>
        <w:rPr>
          <w:rFonts w:hint="eastAsia" w:ascii="宋体" w:hAnsi="宋体"/>
          <w:sz w:val="24"/>
        </w:rPr>
      </w:pPr>
      <w:r>
        <w:rPr>
          <w:rFonts w:hint="eastAsia" w:ascii="宋体" w:hAnsi="宋体"/>
          <w:sz w:val="24"/>
        </w:rPr>
        <w:t xml:space="preserve">联系人：陆献丰</w:t>
      </w:r>
      <w:r/>
    </w:p>
    <w:p>
      <w:pPr>
        <w:ind w:firstLine="480"/>
        <w:jc w:val="left"/>
        <w:spacing w:line="360" w:lineRule="auto"/>
        <w:rPr>
          <w:rFonts w:hint="eastAsia" w:ascii="宋体" w:hAnsi="宋体" w:cs="宋体"/>
          <w:sz w:val="24"/>
        </w:rPr>
      </w:pPr>
      <w:r>
        <w:rPr>
          <w:rFonts w:hint="eastAsia" w:ascii="宋体" w:hAnsi="宋体"/>
          <w:sz w:val="24"/>
        </w:rPr>
        <w:t xml:space="preserve">联系方式：</w:t>
      </w:r>
      <w:r>
        <w:rPr>
          <w:rFonts w:ascii="宋体" w:hAnsi="宋体"/>
          <w:sz w:val="24"/>
        </w:rPr>
        <w:t xml:space="preserve">13063675689</w:t>
      </w:r>
      <w:r/>
    </w:p>
    <w:p>
      <w:pPr>
        <w:ind w:firstLine="480"/>
        <w:jc w:val="left"/>
        <w:spacing w:line="360" w:lineRule="auto"/>
        <w:rPr>
          <w:rFonts w:hint="eastAsia" w:ascii="宋体" w:hAnsi="宋体" w:cs="宋体"/>
          <w:sz w:val="24"/>
        </w:rPr>
      </w:pPr>
      <w:r>
        <w:rPr>
          <w:rFonts w:hint="eastAsia" w:ascii="宋体" w:hAnsi="宋体" w:cs="宋体"/>
          <w:sz w:val="24"/>
        </w:rPr>
        <w:t xml:space="preserve">2.</w:t>
      </w:r>
      <w:bookmarkEnd w:id="34"/>
      <w:r/>
      <w:bookmarkEnd w:id="35"/>
      <w:r>
        <w:rPr>
          <w:rFonts w:hint="eastAsia" w:ascii="宋体" w:hAnsi="宋体" w:cs="宋体"/>
          <w:sz w:val="24"/>
        </w:rPr>
        <w:t xml:space="preserve">采购代理机构信息</w:t>
      </w:r>
      <w:r/>
    </w:p>
    <w:p>
      <w:pPr>
        <w:ind w:firstLine="480"/>
        <w:jc w:val="left"/>
        <w:spacing w:line="360" w:lineRule="auto"/>
        <w:rPr>
          <w:rFonts w:hint="eastAsia" w:ascii="宋体" w:hAnsi="宋体" w:cs="宋体"/>
          <w:sz w:val="24"/>
        </w:rPr>
      </w:pPr>
      <w:r>
        <w:rPr>
          <w:rFonts w:hint="eastAsia" w:ascii="宋体" w:hAnsi="宋体" w:cs="宋体"/>
          <w:sz w:val="24"/>
        </w:rPr>
        <w:t xml:space="preserve">单位名称：江苏诚锡工程咨询管理有限公司</w:t>
      </w:r>
      <w:r/>
    </w:p>
    <w:p>
      <w:pPr>
        <w:ind w:firstLine="480"/>
        <w:jc w:val="left"/>
        <w:spacing w:line="360" w:lineRule="auto"/>
        <w:rPr>
          <w:rFonts w:hint="eastAsia" w:ascii="宋体" w:hAnsi="宋体" w:cs="宋体"/>
          <w:sz w:val="24"/>
        </w:rPr>
      </w:pPr>
      <w:r>
        <w:rPr>
          <w:rFonts w:hint="eastAsia" w:ascii="宋体" w:hAnsi="宋体" w:cs="宋体"/>
          <w:sz w:val="24"/>
        </w:rPr>
        <w:t xml:space="preserve">代理机构联系人：潘雪蝉、张琳</w:t>
      </w:r>
      <w:r/>
    </w:p>
    <w:p>
      <w:pPr>
        <w:ind w:firstLine="480"/>
        <w:jc w:val="left"/>
        <w:spacing w:line="360" w:lineRule="auto"/>
        <w:rPr>
          <w:rFonts w:hint="eastAsia" w:ascii="宋体" w:hAnsi="宋体" w:cs="宋体"/>
          <w:sz w:val="24"/>
        </w:rPr>
      </w:pPr>
      <w:r>
        <w:rPr>
          <w:rFonts w:hint="eastAsia" w:ascii="宋体" w:hAnsi="宋体" w:cs="宋体"/>
          <w:sz w:val="24"/>
        </w:rPr>
        <w:t xml:space="preserve">联系方式：17605226494</w:t>
      </w:r>
      <w:r/>
    </w:p>
    <w:p>
      <w:pPr>
        <w:ind w:firstLine="480"/>
        <w:jc w:val="left"/>
        <w:spacing w:line="360" w:lineRule="auto"/>
      </w:pPr>
      <w:r>
        <w:rPr>
          <w:rFonts w:hint="eastAsia" w:ascii="宋体" w:hAnsi="宋体" w:cs="宋体"/>
          <w:sz w:val="24"/>
        </w:rPr>
        <w:t xml:space="preserve">电子邮件地址：3137140490@qq.com</w:t>
      </w:r>
      <w:r/>
    </w:p>
    <w:p>
      <w:pPr>
        <w:pStyle w:val="893"/>
        <w:ind w:firstLine="602"/>
        <w:jc w:val="left"/>
        <w:keepLines w:val="0"/>
        <w:keepNext w:val="0"/>
        <w:spacing w:before="0" w:after="0" w:line="360" w:lineRule="auto"/>
        <w:rPr>
          <w:sz w:val="30"/>
          <w:szCs w:val="30"/>
        </w:rPr>
        <w:outlineLvl w:val="9"/>
      </w:pPr>
      <w:r>
        <w:rPr>
          <w:rFonts w:hint="eastAsia"/>
          <w:sz w:val="30"/>
          <w:szCs w:val="30"/>
        </w:rPr>
        <w:t xml:space="preserve">八、其他</w:t>
      </w:r>
      <w:r/>
    </w:p>
    <w:p>
      <w:pPr>
        <w:ind w:firstLine="480"/>
        <w:jc w:val="left"/>
        <w:spacing w:line="360" w:lineRule="auto"/>
        <w:rPr>
          <w:rFonts w:hint="eastAsia" w:ascii="宋体" w:hAnsi="宋体" w:cs="宋体"/>
          <w:sz w:val="24"/>
        </w:rPr>
      </w:pPr>
      <w:r>
        <w:rPr>
          <w:rFonts w:hint="eastAsia" w:ascii="宋体" w:hAnsi="宋体" w:cs="宋体"/>
          <w:sz w:val="24"/>
        </w:rPr>
        <w:t xml:space="preserve">（一）供应商“账号注册”及CA办理</w:t>
      </w:r>
      <w:r/>
    </w:p>
    <w:p>
      <w:pPr>
        <w:ind w:firstLine="480"/>
        <w:jc w:val="left"/>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请有意参加本项目采购活动的供应商按以下流程进行操作</w:t>
      </w:r>
      <w:r>
        <w:rPr>
          <w:rFonts w:hint="eastAsia"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）访问“无锡政府采购网”点击“江苏省政府采购（苏采云）平台”</w:t>
      </w:r>
      <w:r>
        <w:rPr>
          <w:rFonts w:ascii="宋体" w:hAnsi="宋体"/>
          <w:bCs/>
          <w:sz w:val="24"/>
        </w:rPr>
        <w:t xml:space="preserve">（以下简称</w:t>
      </w:r>
      <w:r>
        <w:rPr>
          <w:rFonts w:hint="eastAsia" w:ascii="宋体" w:hAnsi="宋体"/>
          <w:bCs/>
          <w:sz w:val="24"/>
        </w:rPr>
        <w:t xml:space="preserve">“苏采云”系统</w:t>
      </w:r>
      <w:r>
        <w:rPr>
          <w:rFonts w:ascii="宋体" w:hAnsi="宋体"/>
          <w:bCs/>
          <w:sz w:val="24"/>
        </w:rPr>
        <w:t xml:space="preserve">）</w:t>
      </w:r>
      <w:r>
        <w:rPr>
          <w:rFonts w:hint="eastAsia" w:ascii="宋体" w:hAnsi="宋体"/>
          <w:sz w:val="24"/>
        </w:rPr>
        <w:t xml:space="preserve">选择供应商版块，点击“用户注册”按钮，进行账号注册，注册完成后需在</w:t>
      </w:r>
      <w:r>
        <w:rPr>
          <w:rFonts w:hint="eastAsia" w:ascii="宋体" w:hAnsi="宋体"/>
          <w:bCs/>
          <w:sz w:val="24"/>
        </w:rPr>
        <w:t xml:space="preserve">系统</w:t>
      </w:r>
      <w:r>
        <w:rPr>
          <w:rFonts w:hint="eastAsia" w:ascii="宋体" w:hAnsi="宋体"/>
          <w:sz w:val="24"/>
        </w:rPr>
        <w:t xml:space="preserve">中填写资质信息并提交。也可以直接通过http://jszfcg.jsczt.cn/进入界面。</w:t>
      </w:r>
      <w:r/>
    </w:p>
    <w:p>
      <w:pPr>
        <w:ind w:firstLine="480"/>
        <w:jc w:val="left"/>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）办理</w:t>
      </w:r>
      <w:r>
        <w:rPr>
          <w:rFonts w:hint="eastAsia" w:ascii="宋体" w:hAnsi="宋体"/>
          <w:sz w:val="24"/>
        </w:rPr>
        <w:t xml:space="preserve">“意源”CA数字证书和“方正”电子签章</w:t>
      </w:r>
      <w:r>
        <w:rPr>
          <w:rFonts w:ascii="宋体" w:hAnsi="宋体"/>
          <w:sz w:val="24"/>
        </w:rPr>
        <w:t xml:space="preserve">（办理地址</w:t>
      </w:r>
      <w:r>
        <w:rPr>
          <w:rFonts w:hint="eastAsia" w:ascii="宋体" w:hAnsi="宋体"/>
          <w:sz w:val="24"/>
        </w:rPr>
        <w:t xml:space="preserve">：无锡市滨湖区观山路</w:t>
      </w:r>
      <w:r>
        <w:rPr>
          <w:rFonts w:ascii="宋体" w:hAnsi="宋体"/>
          <w:sz w:val="24"/>
        </w:rPr>
        <w:t xml:space="preserve">199</w:t>
      </w:r>
      <w:r>
        <w:rPr>
          <w:rFonts w:hint="eastAsia" w:ascii="宋体" w:hAnsi="宋体"/>
          <w:sz w:val="24"/>
        </w:rPr>
        <w:t xml:space="preserve">号</w:t>
      </w:r>
      <w:r>
        <w:rPr>
          <w:rFonts w:ascii="宋体" w:hAnsi="宋体"/>
          <w:sz w:val="24"/>
        </w:rPr>
        <w:t xml:space="preserve">12</w:t>
      </w:r>
      <w:r>
        <w:rPr>
          <w:rFonts w:hint="eastAsia" w:ascii="宋体" w:hAnsi="宋体"/>
          <w:sz w:val="24"/>
        </w:rPr>
        <w:t xml:space="preserve">号楼二楼</w:t>
      </w:r>
      <w:r>
        <w:rPr>
          <w:rFonts w:ascii="宋体" w:hAnsi="宋体"/>
          <w:sz w:val="24"/>
        </w:rPr>
        <w:t xml:space="preserve">9</w:t>
      </w:r>
      <w:r>
        <w:rPr>
          <w:rFonts w:hint="eastAsia" w:ascii="宋体" w:hAnsi="宋体"/>
          <w:sz w:val="24"/>
        </w:rPr>
        <w:t xml:space="preserve">号、</w:t>
      </w:r>
      <w:r>
        <w:rPr>
          <w:rFonts w:ascii="宋体" w:hAnsi="宋体"/>
          <w:sz w:val="24"/>
        </w:rPr>
        <w:t xml:space="preserve">10</w:t>
      </w:r>
      <w:r>
        <w:rPr>
          <w:rFonts w:hint="eastAsia" w:ascii="宋体" w:hAnsi="宋体"/>
          <w:sz w:val="24"/>
        </w:rPr>
        <w:t xml:space="preserve">号窗口</w:t>
      </w:r>
      <w:r>
        <w:rPr>
          <w:rFonts w:ascii="宋体" w:hAnsi="宋体"/>
          <w:sz w:val="24"/>
        </w:rPr>
        <w:t xml:space="preserve">）</w:t>
      </w:r>
      <w:r>
        <w:rPr>
          <w:rFonts w:hint="eastAsia" w:ascii="宋体" w:hAnsi="宋体"/>
          <w:sz w:val="24"/>
        </w:rPr>
        <w:t xml:space="preserve">，</w:t>
      </w:r>
      <w:r>
        <w:rPr>
          <w:rFonts w:ascii="宋体" w:hAnsi="宋体"/>
          <w:sz w:val="24"/>
        </w:rPr>
        <w:t xml:space="preserve">办理指南链接</w:t>
      </w:r>
      <w:r>
        <w:rPr>
          <w:rFonts w:hint="eastAsia" w:ascii="宋体" w:hAnsi="宋体"/>
          <w:sz w:val="24"/>
        </w:rPr>
        <w:t xml:space="preserve">：</w:t>
      </w:r>
      <w:r>
        <w:rPr>
          <w:rFonts w:ascii="宋体" w:hAnsi="宋体"/>
          <w:sz w:val="24"/>
        </w:rPr>
        <w:t xml:space="preserve">http://jsxcmm.com/help/help.html</w:t>
      </w:r>
      <w:r>
        <w:rPr>
          <w:rFonts w:hint="eastAsia"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）CA驱动下载</w:t>
      </w:r>
      <w:r>
        <w:rPr>
          <w:rFonts w:hint="eastAsia"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在</w:t>
      </w:r>
      <w:r>
        <w:rPr>
          <w:rFonts w:hint="eastAsia" w:ascii="宋体" w:hAnsi="宋体"/>
          <w:bCs/>
          <w:sz w:val="24"/>
        </w:rPr>
        <w:t xml:space="preserve">“苏采云”系统账号登录</w:t>
      </w:r>
      <w:r>
        <w:rPr>
          <w:rFonts w:ascii="宋体" w:hAnsi="宋体"/>
          <w:sz w:val="24"/>
        </w:rPr>
        <w:t xml:space="preserve">页面</w:t>
      </w:r>
      <w:r>
        <w:rPr>
          <w:rFonts w:hint="eastAsia" w:ascii="宋体" w:hAnsi="宋体"/>
          <w:sz w:val="24"/>
        </w:rPr>
        <w:t xml:space="preserve">，</w:t>
      </w:r>
      <w:r>
        <w:rPr>
          <w:rFonts w:ascii="宋体" w:hAnsi="宋体"/>
          <w:sz w:val="24"/>
        </w:rPr>
        <w:t xml:space="preserve">点击“驱动下载”链接中的“政务CA、方正签章控件驱动安装包及安装说明”可以直接下载驱动安装包</w:t>
      </w:r>
      <w:r>
        <w:rPr>
          <w:rFonts w:hint="eastAsia" w:ascii="宋体" w:hAnsi="宋体"/>
          <w:sz w:val="24"/>
        </w:rPr>
        <w:t xml:space="preserve">，</w:t>
      </w:r>
      <w:r>
        <w:rPr>
          <w:rFonts w:ascii="宋体" w:hAnsi="宋体"/>
          <w:sz w:val="24"/>
        </w:rPr>
        <w:t xml:space="preserve">安装包中附有驱动安装手册</w:t>
      </w:r>
      <w:r>
        <w:rPr>
          <w:rFonts w:hint="eastAsia" w:ascii="宋体" w:hAnsi="宋体"/>
          <w:sz w:val="24"/>
        </w:rPr>
        <w:t xml:space="preserve">。</w:t>
      </w:r>
      <w:r/>
    </w:p>
    <w:p>
      <w:pPr>
        <w:ind w:firstLine="480"/>
        <w:jc w:val="left"/>
        <w:spacing w:line="360" w:lineRule="auto"/>
        <w:rPr>
          <w:rFonts w:hint="eastAsia" w:ascii="宋体" w:hAnsi="宋体"/>
          <w:sz w:val="24"/>
        </w:rPr>
      </w:pPr>
      <w:r>
        <w:rPr>
          <w:rFonts w:ascii="宋体" w:hAnsi="宋体"/>
          <w:sz w:val="24"/>
        </w:rPr>
        <w:t xml:space="preserve">技术服务电话</w:t>
      </w:r>
      <w:r>
        <w:rPr>
          <w:rFonts w:hint="eastAsia" w:ascii="宋体" w:hAnsi="宋体"/>
          <w:sz w:val="24"/>
        </w:rPr>
        <w:t xml:space="preserve">：0510-81827781</w:t>
      </w:r>
      <w:r>
        <w:rPr>
          <w:rFonts w:ascii="宋体" w:hAnsi="宋体"/>
          <w:sz w:val="24"/>
        </w:rPr>
        <w:t xml:space="preserve">（服务时间</w:t>
      </w:r>
      <w:r>
        <w:rPr>
          <w:rFonts w:hint="eastAsia" w:ascii="宋体" w:hAnsi="宋体"/>
          <w:sz w:val="24"/>
        </w:rPr>
        <w:t xml:space="preserve">：</w:t>
      </w:r>
      <w:r>
        <w:rPr>
          <w:rFonts w:ascii="宋体" w:hAnsi="宋体"/>
          <w:sz w:val="24"/>
        </w:rPr>
        <w:t xml:space="preserve">工作日</w:t>
      </w:r>
      <w:r>
        <w:rPr>
          <w:rFonts w:hint="eastAsia" w:ascii="宋体" w:hAnsi="宋体"/>
          <w:sz w:val="24"/>
        </w:rPr>
        <w:t xml:space="preserve"> 9:00-11:30,13:00-17:00</w:t>
      </w:r>
      <w:r>
        <w:rPr>
          <w:rFonts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完成</w:t>
      </w:r>
      <w:r>
        <w:rPr>
          <w:rFonts w:hint="eastAsia" w:ascii="宋体" w:hAnsi="宋体"/>
          <w:bCs/>
          <w:sz w:val="24"/>
        </w:rPr>
        <w:t xml:space="preserve">“苏采云”系统</w:t>
      </w:r>
      <w:r>
        <w:rPr>
          <w:rFonts w:hint="eastAsia" w:ascii="宋体" w:hAnsi="宋体"/>
          <w:sz w:val="24"/>
        </w:rPr>
        <w:t xml:space="preserve">账号注册</w:t>
      </w:r>
      <w:r>
        <w:rPr>
          <w:rFonts w:ascii="宋体" w:hAnsi="宋体"/>
          <w:sz w:val="24"/>
        </w:rPr>
        <w:t xml:space="preserve">的供应商方可</w:t>
      </w:r>
      <w:r>
        <w:rPr>
          <w:rFonts w:hint="eastAsia" w:ascii="宋体" w:hAnsi="宋体"/>
          <w:sz w:val="24"/>
        </w:rPr>
        <w:t xml:space="preserve">在</w:t>
      </w:r>
      <w:r>
        <w:rPr>
          <w:rFonts w:hint="eastAsia" w:ascii="宋体" w:hAnsi="宋体"/>
          <w:bCs/>
          <w:sz w:val="24"/>
        </w:rPr>
        <w:t xml:space="preserve">“苏采云”系统</w:t>
      </w:r>
      <w:r>
        <w:rPr>
          <w:rFonts w:ascii="宋体" w:hAnsi="宋体"/>
          <w:sz w:val="24"/>
        </w:rPr>
        <w:t xml:space="preserve">中进行CA绑定</w:t>
      </w:r>
      <w:r>
        <w:rPr>
          <w:rFonts w:hint="eastAsia" w:ascii="宋体" w:hAnsi="宋体"/>
          <w:sz w:val="24"/>
        </w:rPr>
        <w:t xml:space="preserve">。</w:t>
      </w:r>
      <w:r>
        <w:rPr>
          <w:rFonts w:ascii="宋体" w:hAnsi="宋体"/>
          <w:sz w:val="24"/>
        </w:rPr>
        <w:t xml:space="preserve">登录</w:t>
      </w:r>
      <w:r>
        <w:rPr>
          <w:rFonts w:hint="eastAsia" w:ascii="宋体" w:hAnsi="宋体"/>
          <w:bCs/>
          <w:sz w:val="24"/>
        </w:rPr>
        <w:t xml:space="preserve">“苏采云”系统</w:t>
      </w:r>
      <w:r>
        <w:rPr>
          <w:rFonts w:hint="eastAsia" w:ascii="宋体" w:hAnsi="宋体"/>
          <w:sz w:val="24"/>
        </w:rPr>
        <w:t xml:space="preserve">，</w:t>
      </w:r>
      <w:r>
        <w:rPr>
          <w:rFonts w:ascii="宋体" w:hAnsi="宋体"/>
          <w:sz w:val="24"/>
        </w:rPr>
        <w:t xml:space="preserve">插入CA后</w:t>
      </w:r>
      <w:r>
        <w:rPr>
          <w:rFonts w:hint="eastAsia" w:ascii="宋体" w:hAnsi="宋体"/>
          <w:sz w:val="24"/>
        </w:rPr>
        <w:t xml:space="preserve">，</w:t>
      </w:r>
      <w:r>
        <w:rPr>
          <w:rFonts w:ascii="宋体" w:hAnsi="宋体"/>
          <w:sz w:val="24"/>
        </w:rPr>
        <w:t xml:space="preserve">点击【账号设置】——【绑定CA】</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供应商应按上述要求提供相关材料信息</w:t>
      </w:r>
      <w:r>
        <w:rPr>
          <w:rFonts w:hint="eastAsia" w:ascii="宋体" w:hAnsi="宋体"/>
          <w:sz w:val="24"/>
        </w:rPr>
        <w:t xml:space="preserve">，</w:t>
      </w:r>
      <w:r>
        <w:rPr>
          <w:rFonts w:ascii="宋体" w:hAnsi="宋体"/>
          <w:sz w:val="24"/>
        </w:rPr>
        <w:t xml:space="preserve">所提供的材料应均是真实的、准确的</w:t>
      </w:r>
      <w:r>
        <w:rPr>
          <w:rFonts w:hint="eastAsia" w:ascii="宋体" w:hAnsi="宋体"/>
          <w:sz w:val="24"/>
        </w:rPr>
        <w:t xml:space="preserve">，</w:t>
      </w:r>
      <w:r>
        <w:rPr>
          <w:rFonts w:ascii="宋体" w:hAnsi="宋体"/>
          <w:sz w:val="24"/>
        </w:rPr>
        <w:t xml:space="preserve">若有违背</w:t>
      </w:r>
      <w:r>
        <w:rPr>
          <w:rFonts w:hint="eastAsia" w:ascii="宋体" w:hAnsi="宋体"/>
          <w:sz w:val="24"/>
        </w:rPr>
        <w:t xml:space="preserve">，</w:t>
      </w:r>
      <w:r>
        <w:rPr>
          <w:rFonts w:ascii="宋体" w:hAnsi="宋体"/>
          <w:sz w:val="24"/>
        </w:rPr>
        <w:t xml:space="preserve">供应商自行承担由此而产生的一切后果</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如供应商未按上述要求操作</w:t>
      </w:r>
      <w:r>
        <w:rPr>
          <w:rFonts w:hint="eastAsia" w:ascii="宋体" w:hAnsi="宋体"/>
          <w:sz w:val="24"/>
        </w:rPr>
        <w:t xml:space="preserve">，</w:t>
      </w:r>
      <w:r>
        <w:rPr>
          <w:rFonts w:ascii="宋体" w:hAnsi="宋体"/>
          <w:sz w:val="24"/>
        </w:rPr>
        <w:t xml:space="preserve">由此所产生的损失及风险由供应商自行承担</w:t>
      </w:r>
      <w:r>
        <w:rPr>
          <w:rFonts w:hint="eastAsia" w:ascii="宋体" w:hAnsi="宋体"/>
          <w:sz w:val="24"/>
        </w:rPr>
        <w:t xml:space="preserve">。</w:t>
      </w:r>
      <w:r>
        <w:rPr>
          <w:rFonts w:ascii="宋体" w:hAnsi="宋体"/>
          <w:sz w:val="24"/>
        </w:rPr>
        <w:t xml:space="preserve">具体操作步骤详见</w:t>
      </w:r>
      <w:r>
        <w:rPr>
          <w:rFonts w:hint="eastAsia" w:ascii="宋体" w:hAnsi="宋体"/>
          <w:sz w:val="24"/>
        </w:rPr>
        <w:t xml:space="preserve">《“苏采云”系统供应商操作手册》</w:t>
      </w:r>
      <w:r>
        <w:rPr>
          <w:rFonts w:ascii="宋体" w:hAnsi="宋体"/>
          <w:sz w:val="24"/>
        </w:rPr>
        <w:t xml:space="preserve">（以下简称</w:t>
      </w:r>
      <w:r>
        <w:rPr>
          <w:rFonts w:hint="eastAsia" w:ascii="宋体" w:hAnsi="宋体"/>
          <w:sz w:val="24"/>
        </w:rPr>
        <w:t xml:space="preserve">《操作手册》</w:t>
      </w:r>
      <w:r>
        <w:rPr>
          <w:rFonts w:ascii="宋体" w:hAnsi="宋体"/>
          <w:sz w:val="24"/>
        </w:rPr>
        <w:t xml:space="preserve">）</w:t>
      </w:r>
      <w:r>
        <w:rPr>
          <w:rFonts w:hint="eastAsia" w:ascii="宋体" w:hAnsi="宋体"/>
          <w:sz w:val="24"/>
        </w:rPr>
        <w:t xml:space="preserve">，</w:t>
      </w:r>
      <w:r>
        <w:rPr>
          <w:rFonts w:ascii="宋体" w:hAnsi="宋体"/>
          <w:sz w:val="24"/>
        </w:rPr>
        <w:t xml:space="preserve">下载地址</w:t>
      </w:r>
      <w:r>
        <w:rPr>
          <w:rFonts w:hint="eastAsia" w:ascii="宋体" w:hAnsi="宋体"/>
          <w:sz w:val="24"/>
        </w:rPr>
        <w:t xml:space="preserve">：</w:t>
      </w:r>
      <w:r>
        <w:rPr>
          <w:rFonts w:ascii="宋体" w:hAnsi="宋体"/>
          <w:sz w:val="24"/>
        </w:rPr>
        <w:t xml:space="preserve">无锡</w:t>
      </w:r>
      <w:r>
        <w:rPr>
          <w:rFonts w:ascii="宋体" w:hAnsi="宋体"/>
          <w:sz w:val="24"/>
        </w:rPr>
        <w:t xml:space="preserve">市政府采购网——资料下载——</w:t>
      </w:r>
      <w:r>
        <w:rPr>
          <w:rFonts w:hint="eastAsia" w:ascii="宋体" w:hAnsi="宋体"/>
          <w:sz w:val="24"/>
        </w:rPr>
        <w:t xml:space="preserve">苏采云——</w:t>
      </w:r>
      <w:hyperlink r:id="rId12" w:tooltip="http://cz.wuxi.gov.cn/doc/2023/10/11/4080287.shtml" w:history="1">
        <w:r>
          <w:rPr>
            <w:rFonts w:hint="eastAsia" w:ascii="宋体" w:hAnsi="宋体"/>
            <w:sz w:val="24"/>
          </w:rPr>
          <w:t xml:space="preserve">“苏采云”系统供应商操作手册</w:t>
        </w:r>
      </w:hyperlink>
      <w:r>
        <w:rPr>
          <w:rFonts w:hint="eastAsia" w:ascii="宋体" w:hAnsi="宋体"/>
          <w:sz w:val="24"/>
        </w:rPr>
        <w:t xml:space="preserve">。</w:t>
      </w:r>
      <w:r/>
    </w:p>
    <w:p>
      <w:pPr>
        <w:ind w:firstLine="480"/>
        <w:jc w:val="left"/>
        <w:spacing w:line="360" w:lineRule="auto"/>
        <w:rPr>
          <w:rFonts w:hint="eastAsia" w:ascii="宋体" w:hAnsi="宋体"/>
          <w:sz w:val="24"/>
        </w:rPr>
      </w:pPr>
      <w:r>
        <w:rPr>
          <w:rFonts w:ascii="宋体" w:hAnsi="宋体"/>
          <w:bCs/>
          <w:sz w:val="24"/>
        </w:rPr>
        <w:t xml:space="preserve">技术支持QQ</w:t>
      </w:r>
      <w:r>
        <w:rPr>
          <w:rFonts w:hint="eastAsia" w:ascii="宋体" w:hAnsi="宋体"/>
          <w:bCs/>
          <w:sz w:val="24"/>
        </w:rPr>
        <w:t xml:space="preserve">：</w:t>
      </w:r>
      <w:r>
        <w:rPr>
          <w:rFonts w:ascii="宋体" w:hAnsi="宋体"/>
          <w:bCs/>
          <w:sz w:val="24"/>
        </w:rPr>
        <w:t xml:space="preserve">孙先生</w:t>
      </w:r>
      <w:r>
        <w:rPr>
          <w:rFonts w:hint="eastAsia" w:ascii="宋体" w:hAnsi="宋体"/>
          <w:bCs/>
          <w:sz w:val="24"/>
        </w:rPr>
        <w:t xml:space="preserve">：</w:t>
      </w:r>
      <w:r>
        <w:rPr>
          <w:rFonts w:ascii="宋体" w:hAnsi="宋体"/>
          <w:bCs/>
          <w:sz w:val="24"/>
        </w:rPr>
        <w:t xml:space="preserve">442456465</w:t>
      </w:r>
      <w:r>
        <w:rPr>
          <w:rFonts w:hint="eastAsia" w:ascii="宋体" w:hAnsi="宋体"/>
          <w:bCs/>
          <w:sz w:val="24"/>
        </w:rPr>
        <w:t xml:space="preserve">；</w:t>
      </w:r>
      <w:r>
        <w:rPr>
          <w:rFonts w:ascii="宋体" w:hAnsi="宋体"/>
          <w:bCs/>
          <w:sz w:val="24"/>
        </w:rPr>
        <w:t xml:space="preserve">王先生</w:t>
      </w:r>
      <w:r>
        <w:rPr>
          <w:rFonts w:hint="eastAsia" w:ascii="宋体" w:hAnsi="宋体"/>
          <w:bCs/>
          <w:sz w:val="24"/>
        </w:rPr>
        <w:t xml:space="preserve">：</w:t>
      </w:r>
      <w:r>
        <w:rPr>
          <w:rFonts w:ascii="宋体" w:hAnsi="宋体"/>
          <w:bCs/>
          <w:sz w:val="24"/>
        </w:rPr>
        <w:t xml:space="preserve">1476328133</w:t>
      </w:r>
      <w:r>
        <w:rPr>
          <w:rFonts w:hint="eastAsia" w:ascii="宋体" w:hAnsi="宋体"/>
          <w:bCs/>
          <w:sz w:val="24"/>
        </w:rPr>
        <w:t xml:space="preserve">。</w:t>
      </w:r>
      <w:r/>
    </w:p>
    <w:p>
      <w:pPr>
        <w:ind w:firstLine="480"/>
        <w:jc w:val="left"/>
        <w:spacing w:line="360" w:lineRule="auto"/>
        <w:rPr>
          <w:rFonts w:hint="eastAsia" w:ascii="宋体" w:hAnsi="宋体" w:cs="宋体"/>
          <w:sz w:val="24"/>
        </w:rPr>
      </w:pPr>
      <w:r>
        <w:rPr>
          <w:rFonts w:hint="eastAsia" w:ascii="宋体" w:hAnsi="宋体" w:cs="宋体"/>
          <w:sz w:val="24"/>
        </w:rPr>
        <w:t xml:space="preserve">（二）完成项目参与，获取采购文件</w:t>
      </w:r>
      <w:r/>
    </w:p>
    <w:p>
      <w:pPr>
        <w:ind w:firstLine="480"/>
        <w:jc w:val="left"/>
        <w:spacing w:line="360" w:lineRule="auto"/>
        <w:rPr>
          <w:rFonts w:hint="eastAsia" w:ascii="宋体" w:hAnsi="宋体"/>
          <w:sz w:val="24"/>
        </w:rPr>
      </w:pPr>
      <w:r>
        <w:rPr>
          <w:rFonts w:ascii="宋体" w:hAnsi="宋体"/>
          <w:sz w:val="24"/>
        </w:rPr>
        <w:t xml:space="preserve">供应商可在项目</w:t>
      </w:r>
      <w:r>
        <w:rPr>
          <w:rFonts w:hint="eastAsia" w:ascii="宋体" w:hAnsi="宋体"/>
          <w:sz w:val="24"/>
        </w:rPr>
        <w:t xml:space="preserve">招标</w:t>
      </w:r>
      <w:r>
        <w:rPr>
          <w:rFonts w:ascii="宋体" w:hAnsi="宋体"/>
          <w:sz w:val="24"/>
        </w:rPr>
        <w:t xml:space="preserve">公告附件中查看</w:t>
      </w:r>
      <w:r>
        <w:rPr>
          <w:rFonts w:hint="eastAsia" w:ascii="宋体" w:hAnsi="宋体"/>
          <w:sz w:val="24"/>
        </w:rPr>
        <w:t xml:space="preserve">公开采购文件，</w:t>
      </w:r>
      <w:r>
        <w:rPr>
          <w:rFonts w:ascii="宋体" w:hAnsi="宋体"/>
          <w:sz w:val="24"/>
        </w:rPr>
        <w:t xml:space="preserve">如确定参加本次</w:t>
      </w:r>
      <w:r>
        <w:rPr>
          <w:rFonts w:hint="eastAsia" w:ascii="宋体" w:hAnsi="宋体"/>
          <w:sz w:val="24"/>
        </w:rPr>
        <w:t xml:space="preserve">采购</w:t>
      </w:r>
      <w:r>
        <w:rPr>
          <w:rFonts w:ascii="宋体" w:hAnsi="宋体"/>
          <w:sz w:val="24"/>
        </w:rPr>
        <w:t xml:space="preserve">活动</w:t>
      </w:r>
      <w:r>
        <w:rPr>
          <w:rFonts w:hint="eastAsia" w:ascii="宋体" w:hAnsi="宋体"/>
          <w:sz w:val="24"/>
        </w:rPr>
        <w:t xml:space="preserve">，</w:t>
      </w:r>
      <w:r>
        <w:rPr>
          <w:rFonts w:ascii="宋体" w:hAnsi="宋体"/>
          <w:sz w:val="24"/>
        </w:rPr>
        <w:t xml:space="preserve">必须在</w:t>
      </w:r>
      <w:r>
        <w:rPr>
          <w:rFonts w:hint="eastAsia" w:ascii="宋体" w:hAnsi="宋体"/>
          <w:bCs/>
          <w:sz w:val="24"/>
        </w:rPr>
        <w:t xml:space="preserve">采购文件提供期限</w:t>
      </w:r>
      <w:r>
        <w:rPr>
          <w:rFonts w:ascii="宋体" w:hAnsi="宋体"/>
          <w:sz w:val="24"/>
        </w:rPr>
        <w:t xml:space="preserve">内</w:t>
      </w:r>
      <w:r>
        <w:rPr>
          <w:rFonts w:hint="eastAsia" w:ascii="宋体" w:hAnsi="宋体"/>
          <w:sz w:val="24"/>
        </w:rPr>
        <w:t xml:space="preserve">从</w:t>
      </w:r>
      <w:r>
        <w:rPr>
          <w:rFonts w:hint="eastAsia" w:ascii="宋体" w:hAnsi="宋体"/>
          <w:bCs/>
          <w:sz w:val="24"/>
        </w:rPr>
        <w:t xml:space="preserve">“苏采云”系统</w:t>
      </w:r>
      <w:r>
        <w:rPr>
          <w:rFonts w:ascii="宋体" w:hAnsi="宋体"/>
          <w:sz w:val="24"/>
        </w:rPr>
        <w:t xml:space="preserve">中下载文件（“项目参与”—“</w:t>
      </w:r>
      <w:r>
        <w:rPr>
          <w:rFonts w:hint="eastAsia" w:ascii="宋体" w:hAnsi="宋体"/>
          <w:sz w:val="24"/>
        </w:rPr>
        <w:t xml:space="preserve">采购项目参与</w:t>
      </w:r>
      <w:r>
        <w:rPr>
          <w:rFonts w:ascii="宋体" w:hAnsi="宋体"/>
          <w:sz w:val="24"/>
        </w:rPr>
        <w:t xml:space="preserve">”找到需要获取</w:t>
      </w:r>
      <w:r>
        <w:rPr>
          <w:rFonts w:hint="eastAsia" w:ascii="宋体" w:hAnsi="宋体"/>
          <w:sz w:val="24"/>
        </w:rPr>
        <w:t xml:space="preserve">采购文件</w:t>
      </w:r>
      <w:r>
        <w:rPr>
          <w:rFonts w:ascii="宋体" w:hAnsi="宋体"/>
          <w:sz w:val="24"/>
        </w:rPr>
        <w:t xml:space="preserve">的项目</w:t>
      </w:r>
      <w:r>
        <w:rPr>
          <w:rFonts w:hint="eastAsia" w:ascii="宋体" w:hAnsi="宋体"/>
          <w:sz w:val="24"/>
        </w:rPr>
        <w:t xml:space="preserve">，</w:t>
      </w:r>
      <w:r>
        <w:rPr>
          <w:rFonts w:ascii="宋体" w:hAnsi="宋体"/>
          <w:sz w:val="24"/>
        </w:rPr>
        <w:t xml:space="preserve">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参与，将</w:t>
      </w:r>
      <w:r>
        <w:rPr>
          <w:rFonts w:hint="eastAsia" w:ascii="宋体" w:hAnsi="宋体"/>
          <w:bCs/>
          <w:sz w:val="24"/>
        </w:rPr>
        <w:t xml:space="preserve">“苏采云”系统</w:t>
      </w:r>
      <w:r>
        <w:rPr>
          <w:rFonts w:hint="eastAsia" w:ascii="宋体" w:hAnsi="宋体"/>
          <w:sz w:val="24"/>
        </w:rPr>
        <w:t xml:space="preserve">中</w:t>
      </w:r>
      <w:r>
        <w:rPr>
          <w:rFonts w:ascii="宋体" w:hAnsi="宋体"/>
          <w:sz w:val="24"/>
        </w:rPr>
        <w:t xml:space="preserve">下载的</w:t>
      </w:r>
      <w:r>
        <w:rPr>
          <w:rFonts w:hint="eastAsia" w:ascii="宋体" w:hAnsi="宋体"/>
          <w:sz w:val="24"/>
        </w:rPr>
        <w:t xml:space="preserve">采购文件（后缀名为“kedt”）</w:t>
      </w:r>
      <w:r>
        <w:rPr>
          <w:rFonts w:ascii="宋体" w:hAnsi="宋体"/>
          <w:sz w:val="24"/>
        </w:rPr>
        <w:t xml:space="preserve">导入到“政府采购客户端”</w:t>
      </w:r>
      <w:r>
        <w:rPr>
          <w:rFonts w:hint="eastAsia" w:ascii="宋体" w:hAnsi="宋体"/>
          <w:sz w:val="24"/>
        </w:rPr>
        <w:t xml:space="preserve">，</w:t>
      </w:r>
      <w:r>
        <w:rPr>
          <w:rFonts w:ascii="宋体" w:hAnsi="宋体"/>
          <w:sz w:val="24"/>
        </w:rPr>
        <w:t xml:space="preserve">离线按要求</w:t>
      </w:r>
      <w:r>
        <w:rPr>
          <w:rFonts w:hint="eastAsia" w:ascii="宋体" w:hAnsi="宋体"/>
          <w:sz w:val="24"/>
        </w:rPr>
        <w:t xml:space="preserve">编制</w:t>
      </w:r>
      <w:r>
        <w:rPr>
          <w:rFonts w:ascii="宋体" w:hAnsi="宋体"/>
          <w:sz w:val="24"/>
        </w:rPr>
        <w:t xml:space="preserve">并加密</w:t>
      </w:r>
      <w:r>
        <w:rPr>
          <w:rFonts w:hint="eastAsia" w:ascii="宋体" w:hAnsi="宋体"/>
          <w:sz w:val="24"/>
        </w:rPr>
        <w:t xml:space="preserve">投标</w:t>
      </w:r>
      <w:r>
        <w:rPr>
          <w:rFonts w:ascii="宋体" w:hAnsi="宋体"/>
          <w:sz w:val="24"/>
        </w:rPr>
        <w:t xml:space="preserve">文件</w:t>
      </w:r>
      <w:r>
        <w:rPr>
          <w:rFonts w:hint="eastAsia" w:ascii="宋体" w:hAnsi="宋体"/>
          <w:sz w:val="24"/>
        </w:rPr>
        <w:t xml:space="preserve">（使用“CA数字证书”），</w:t>
      </w:r>
      <w:r>
        <w:rPr>
          <w:rFonts w:ascii="宋体" w:hAnsi="宋体"/>
          <w:sz w:val="24"/>
        </w:rPr>
        <w:t xml:space="preserve">导出加密的</w:t>
      </w:r>
      <w:r>
        <w:rPr>
          <w:rFonts w:hint="eastAsia" w:ascii="宋体" w:hAnsi="宋体"/>
          <w:sz w:val="24"/>
        </w:rPr>
        <w:t xml:space="preserve">投标</w:t>
      </w:r>
      <w:r>
        <w:rPr>
          <w:rFonts w:ascii="宋体" w:hAnsi="宋体"/>
          <w:sz w:val="24"/>
        </w:rPr>
        <w:t xml:space="preserve">文件</w:t>
      </w:r>
      <w:r>
        <w:rPr>
          <w:rFonts w:hint="eastAsia" w:ascii="宋体" w:hAnsi="宋体"/>
          <w:sz w:val="24"/>
        </w:rPr>
        <w:t xml:space="preserve">（后缀名为zip，不得超过150M）并在</w:t>
      </w:r>
      <w:r>
        <w:rPr>
          <w:rFonts w:hint="eastAsia" w:ascii="宋体" w:hAnsi="宋体"/>
          <w:bCs/>
          <w:sz w:val="24"/>
        </w:rPr>
        <w:t xml:space="preserve">“苏采云”系统</w:t>
      </w:r>
      <w:r>
        <w:rPr>
          <w:rFonts w:ascii="宋体" w:hAnsi="宋体"/>
          <w:sz w:val="24"/>
        </w:rPr>
        <w:t xml:space="preserve">上传该加密的</w:t>
      </w:r>
      <w:r>
        <w:rPr>
          <w:rFonts w:hint="eastAsia" w:ascii="宋体" w:hAnsi="宋体"/>
          <w:sz w:val="24"/>
        </w:rPr>
        <w:t xml:space="preserve">投标</w:t>
      </w:r>
      <w:r>
        <w:rPr>
          <w:rFonts w:ascii="宋体" w:hAnsi="宋体"/>
          <w:sz w:val="24"/>
        </w:rPr>
        <w:t xml:space="preserve">文件</w:t>
      </w:r>
      <w:r>
        <w:rPr>
          <w:rFonts w:hint="eastAsia" w:ascii="宋体" w:hAnsi="宋体"/>
          <w:sz w:val="24"/>
        </w:rPr>
        <w:t xml:space="preserve">，</w:t>
      </w:r>
      <w:r>
        <w:rPr>
          <w:rFonts w:ascii="宋体" w:hAnsi="宋体"/>
          <w:sz w:val="24"/>
        </w:rPr>
        <w:t xml:space="preserve">对</w:t>
      </w:r>
      <w:r>
        <w:rPr>
          <w:rFonts w:hint="eastAsia" w:ascii="宋体" w:hAnsi="宋体"/>
          <w:sz w:val="24"/>
        </w:rPr>
        <w:t xml:space="preserve">采购文件</w:t>
      </w:r>
      <w:r>
        <w:rPr>
          <w:rFonts w:ascii="宋体" w:hAnsi="宋体"/>
          <w:sz w:val="24"/>
        </w:rPr>
        <w:t xml:space="preserve">各项内容做出实质性响应</w:t>
      </w:r>
      <w:r>
        <w:rPr>
          <w:rFonts w:hint="eastAsia" w:ascii="宋体" w:hAnsi="宋体"/>
          <w:sz w:val="24"/>
        </w:rPr>
        <w:t xml:space="preserve">，</w:t>
      </w:r>
      <w:r>
        <w:rPr>
          <w:rFonts w:ascii="宋体" w:hAnsi="宋体"/>
          <w:sz w:val="24"/>
        </w:rPr>
        <w:t xml:space="preserve">否则其</w:t>
      </w:r>
      <w:r>
        <w:rPr>
          <w:rFonts w:hint="eastAsia" w:ascii="宋体" w:hAnsi="宋体"/>
          <w:sz w:val="24"/>
        </w:rPr>
        <w:t xml:space="preserve">投标</w:t>
      </w:r>
      <w:r>
        <w:rPr>
          <w:rFonts w:ascii="宋体" w:hAnsi="宋体"/>
          <w:sz w:val="24"/>
        </w:rPr>
        <w:t xml:space="preserve">文件无效</w:t>
      </w:r>
      <w:r>
        <w:rPr>
          <w:rFonts w:hint="eastAsia" w:ascii="宋体" w:hAnsi="宋体"/>
          <w:sz w:val="24"/>
        </w:rPr>
        <w:t xml:space="preserve">。</w:t>
      </w:r>
      <w:r/>
    </w:p>
    <w:p>
      <w:pPr>
        <w:ind w:firstLine="480"/>
        <w:jc w:val="left"/>
        <w:spacing w:line="360" w:lineRule="auto"/>
        <w:tabs>
          <w:tab w:val="left" w:pos="900" w:leader="none"/>
        </w:tabs>
        <w:rPr>
          <w:rFonts w:hint="eastAsia" w:ascii="宋体" w:hAnsi="宋体"/>
          <w:bCs/>
          <w:sz w:val="24"/>
        </w:rPr>
      </w:pPr>
      <w:r>
        <w:rPr>
          <w:rFonts w:hint="eastAsia" w:ascii="宋体" w:hAnsi="宋体"/>
          <w:bCs/>
          <w:sz w:val="24"/>
        </w:rPr>
        <w:t xml:space="preserve">（三）有关本次采购的事项若存在变动或修改，敬请及时关注江苏诚锡工程咨询管理有限公司在“江苏政府采购网”发布的更正公告。</w:t>
      </w:r>
      <w:r/>
    </w:p>
    <w:p>
      <w:pPr>
        <w:ind w:firstLine="480"/>
        <w:jc w:val="left"/>
        <w:spacing w:line="360" w:lineRule="auto"/>
        <w:tabs>
          <w:tab w:val="left" w:pos="900" w:leader="none"/>
        </w:tabs>
        <w:rPr>
          <w:rFonts w:hint="eastAsia" w:ascii="宋体" w:hAnsi="宋体"/>
          <w:bCs/>
          <w:sz w:val="24"/>
          <w:shd w:val="clear" w:color="ffffff" w:fill="d9d9d9"/>
        </w:rPr>
      </w:pPr>
      <w:r>
        <w:rPr>
          <w:rFonts w:hint="eastAsia" w:ascii="宋体" w:hAnsi="宋体"/>
          <w:bCs/>
          <w:sz w:val="24"/>
        </w:rPr>
        <w:t xml:space="preserve">（四）本次采购不收取投标保证金。</w:t>
      </w:r>
      <w:r/>
    </w:p>
    <w:p>
      <w:pPr>
        <w:ind w:firstLine="482"/>
        <w:jc w:val="left"/>
        <w:spacing w:line="360" w:lineRule="auto"/>
        <w:tabs>
          <w:tab w:val="left" w:pos="900" w:leader="none"/>
        </w:tabs>
        <w:rPr>
          <w:rFonts w:hint="eastAsia" w:ascii="宋体" w:hAnsi="宋体"/>
          <w:b/>
          <w:sz w:val="24"/>
        </w:rPr>
      </w:pPr>
      <w:r>
        <w:rPr>
          <w:rFonts w:hint="eastAsia" w:ascii="宋体" w:hAnsi="宋体"/>
          <w:b/>
          <w:sz w:val="24"/>
        </w:rPr>
        <w:t xml:space="preserve">（五）纸质投标文件：本项目为不见面开标，投标人无需递交纸质投标文件至现场，中标后中标供应商向采购代理机构提供与电子投标文件完全一致的纸质投标文件（2份：一正、一副）。</w:t>
      </w:r>
      <w:r/>
    </w:p>
    <w:p>
      <w:pPr>
        <w:ind w:firstLine="482"/>
        <w:jc w:val="left"/>
        <w:spacing w:line="360" w:lineRule="auto"/>
        <w:tabs>
          <w:tab w:val="left" w:pos="900" w:leader="none"/>
        </w:tabs>
        <w:rPr>
          <w:rFonts w:hint="eastAsia" w:ascii="宋体" w:hAnsi="宋体"/>
          <w:b/>
          <w:sz w:val="24"/>
        </w:rPr>
      </w:pPr>
      <w:r>
        <w:rPr>
          <w:rFonts w:hint="eastAsia" w:ascii="宋体" w:hAnsi="宋体"/>
          <w:b/>
          <w:sz w:val="24"/>
        </w:rPr>
        <w:t xml:space="preserve">（六）本招标文件中涉及的盖章部分均可使用CA签章。</w:t>
      </w:r>
      <w:r/>
    </w:p>
    <w:p>
      <w:pPr>
        <w:jc w:val="center"/>
        <w:spacing w:line="360" w:lineRule="auto"/>
        <w:tabs>
          <w:tab w:val="left" w:pos="1440" w:leader="none"/>
        </w:tabs>
        <w:rPr>
          <w:rFonts w:hint="eastAsia" w:ascii="黑体" w:hAnsi="黑体" w:eastAsia="黑体"/>
          <w:sz w:val="36"/>
          <w:szCs w:val="36"/>
        </w:rPr>
        <w:outlineLvl w:val="0"/>
      </w:pPr>
      <w:r>
        <w:rPr>
          <w:rFonts w:hint="eastAsia" w:ascii="黑体" w:eastAsia="黑体"/>
          <w:b/>
          <w:bCs/>
          <w:sz w:val="32"/>
          <w:szCs w:val="32"/>
        </w:rPr>
        <w:br w:type="page" w:clear="all"/>
      </w:r>
      <w:bookmarkStart w:id="36" w:name="_Toc120614211"/>
      <w:r>
        <w:rPr>
          <w:rFonts w:hint="eastAsia" w:ascii="黑体" w:hAnsi="黑体" w:eastAsia="黑体"/>
          <w:sz w:val="36"/>
          <w:szCs w:val="36"/>
        </w:rPr>
        <w:t xml:space="preserve">第二章  </w:t>
      </w:r>
      <w:bookmarkStart w:id="37" w:name="_Toc120614213"/>
      <w:r/>
      <w:bookmarkStart w:id="38" w:name="_Toc20823274"/>
      <w:r/>
      <w:bookmarkStart w:id="39" w:name="_Toc16938518"/>
      <w:r/>
      <w:bookmarkStart w:id="40" w:name="_Toc513029202"/>
      <w:r/>
      <w:bookmarkEnd w:id="36"/>
      <w:r>
        <w:rPr>
          <w:rFonts w:hint="eastAsia" w:ascii="黑体" w:hAnsi="黑体" w:eastAsia="黑体"/>
          <w:sz w:val="36"/>
          <w:szCs w:val="36"/>
        </w:rPr>
        <w:t xml:space="preserve">投标人须知</w:t>
      </w:r>
      <w:bookmarkEnd w:id="37"/>
      <w:r/>
      <w:bookmarkEnd w:id="38"/>
      <w:r/>
      <w:bookmarkEnd w:id="39"/>
      <w:r/>
      <w:bookmarkEnd w:id="40"/>
      <w:r/>
      <w:r/>
    </w:p>
    <w:p>
      <w:pPr>
        <w:pStyle w:val="893"/>
        <w:ind w:firstLine="602"/>
        <w:jc w:val="left"/>
        <w:keepLines w:val="0"/>
        <w:keepNext w:val="0"/>
        <w:spacing w:before="0" w:after="0" w:line="360" w:lineRule="auto"/>
        <w:rPr>
          <w:sz w:val="30"/>
          <w:szCs w:val="30"/>
        </w:rPr>
        <w:outlineLvl w:val="9"/>
      </w:pPr>
      <w:r/>
      <w:bookmarkStart w:id="41" w:name="_Toc20823275"/>
      <w:r/>
      <w:bookmarkStart w:id="42" w:name="_Toc16938519"/>
      <w:r/>
      <w:bookmarkStart w:id="43" w:name="_Toc513029203"/>
      <w:r/>
      <w:bookmarkStart w:id="44" w:name="_Toc120614214"/>
      <w:r>
        <w:rPr>
          <w:rFonts w:hint="eastAsia"/>
          <w:sz w:val="30"/>
          <w:szCs w:val="30"/>
        </w:rPr>
        <w:t xml:space="preserve">一、总则</w:t>
      </w:r>
      <w:bookmarkEnd w:id="41"/>
      <w:r/>
      <w:bookmarkEnd w:id="42"/>
      <w:r/>
      <w:bookmarkEnd w:id="43"/>
      <w:r/>
      <w:bookmarkEnd w:id="44"/>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45" w:name="_Hlt16619475"/>
      <w:r/>
      <w:bookmarkStart w:id="46" w:name="_Toc513029204"/>
      <w:r/>
      <w:bookmarkStart w:id="47" w:name="_Toc20823276"/>
      <w:r/>
      <w:bookmarkStart w:id="48" w:name="_Toc16938520"/>
      <w:r/>
      <w:bookmarkEnd w:id="45"/>
      <w:r>
        <w:rPr>
          <w:rFonts w:hint="eastAsia" w:ascii="宋体" w:hAnsi="宋体" w:eastAsia="宋体"/>
          <w:bCs w:val="0"/>
        </w:rPr>
        <w:t xml:space="preserve">1.招标方式</w:t>
      </w:r>
      <w:bookmarkEnd w:id="46"/>
      <w:r/>
      <w:bookmarkEnd w:id="47"/>
      <w:r/>
      <w:bookmarkEnd w:id="48"/>
      <w:r/>
      <w:r/>
    </w:p>
    <w:p>
      <w:pPr>
        <w:ind w:firstLine="480"/>
        <w:jc w:val="left"/>
        <w:spacing w:line="360" w:lineRule="auto"/>
        <w:rPr>
          <w:rFonts w:hint="eastAsia" w:ascii="宋体" w:hAnsi="宋体"/>
          <w:sz w:val="24"/>
        </w:rPr>
      </w:pPr>
      <w:r>
        <w:rPr>
          <w:rFonts w:hint="eastAsia" w:ascii="宋体" w:hAnsi="宋体"/>
          <w:sz w:val="24"/>
        </w:rPr>
        <w:t xml:space="preserve">1.1本次招标采取公开招标方式，本采购文件仅适用于招标公告中所述项目。</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49" w:name="_Toc20823277"/>
      <w:r/>
      <w:bookmarkStart w:id="50" w:name="_Toc16938521"/>
      <w:r/>
      <w:bookmarkStart w:id="51" w:name="_Toc513029205"/>
      <w:r>
        <w:rPr>
          <w:rFonts w:hint="eastAsia" w:ascii="宋体" w:hAnsi="宋体" w:eastAsia="宋体"/>
          <w:bCs w:val="0"/>
        </w:rPr>
        <w:t xml:space="preserve">2.</w:t>
      </w:r>
      <w:bookmarkEnd w:id="49"/>
      <w:r/>
      <w:bookmarkEnd w:id="50"/>
      <w:r/>
      <w:bookmarkEnd w:id="51"/>
      <w:r>
        <w:rPr>
          <w:rFonts w:hint="eastAsia" w:ascii="宋体" w:hAnsi="宋体" w:eastAsia="宋体"/>
          <w:bCs w:val="0"/>
        </w:rPr>
        <w:t xml:space="preserve">采购人、采购代理机构、投标人、联合体</w:t>
      </w:r>
      <w:r/>
    </w:p>
    <w:p>
      <w:pPr>
        <w:ind w:firstLine="480"/>
        <w:jc w:val="left"/>
        <w:spacing w:line="360" w:lineRule="auto"/>
        <w:rPr>
          <w:rFonts w:hint="eastAsia" w:ascii="宋体" w:hAnsi="宋体"/>
          <w:sz w:val="24"/>
        </w:rPr>
      </w:pPr>
      <w:r>
        <w:rPr>
          <w:rFonts w:hint="eastAsia" w:ascii="宋体" w:hAnsi="宋体"/>
          <w:sz w:val="24"/>
        </w:rPr>
        <w:t xml:space="preserve">2.1采购人、采购代理机构：指依法进行政府采购的国家机关、事业单位、团体组织，及其委托的采购代理机构。本项目采购人、采购代理机构见第一章《投标邀请》。</w:t>
      </w:r>
      <w:r/>
    </w:p>
    <w:p>
      <w:pPr>
        <w:ind w:firstLine="480"/>
        <w:jc w:val="left"/>
        <w:spacing w:line="360" w:lineRule="auto"/>
        <w:rPr>
          <w:rFonts w:hint="eastAsia" w:ascii="宋体" w:hAnsi="宋体"/>
          <w:sz w:val="24"/>
        </w:rPr>
      </w:pPr>
      <w:r>
        <w:rPr>
          <w:rFonts w:hint="eastAsia" w:ascii="宋体" w:hAnsi="宋体"/>
          <w:sz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jc w:val="left"/>
        <w:spacing w:line="360" w:lineRule="auto"/>
        <w:rPr>
          <w:rFonts w:hint="eastAsia" w:ascii="宋体" w:hAnsi="宋体"/>
          <w:sz w:val="24"/>
        </w:rPr>
      </w:pPr>
      <w:r>
        <w:rPr>
          <w:rFonts w:hint="eastAsia" w:ascii="宋体" w:hAnsi="宋体"/>
          <w:sz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52" w:name="_Toc20823278"/>
      <w:r/>
      <w:bookmarkStart w:id="53" w:name="_Toc16938522"/>
      <w:r/>
      <w:bookmarkStart w:id="54" w:name="_Toc513029206"/>
      <w:r>
        <w:rPr>
          <w:rFonts w:hint="eastAsia" w:ascii="宋体" w:hAnsi="宋体" w:eastAsia="宋体"/>
          <w:bCs w:val="0"/>
        </w:rPr>
        <w:t xml:space="preserve">3.适用法律</w:t>
      </w:r>
      <w:bookmarkEnd w:id="52"/>
      <w:r/>
      <w:bookmarkEnd w:id="53"/>
      <w:r/>
      <w:bookmarkEnd w:id="54"/>
      <w:r/>
      <w:r/>
    </w:p>
    <w:p>
      <w:pPr>
        <w:ind w:firstLine="480"/>
        <w:jc w:val="left"/>
        <w:spacing w:line="36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55" w:name="_Toc462564067"/>
      <w:r/>
      <w:bookmarkStart w:id="56" w:name="_Toc16938523"/>
      <w:r/>
      <w:bookmarkStart w:id="57" w:name="_Toc513029207"/>
      <w:r/>
      <w:bookmarkStart w:id="58" w:name="_Toc20823279"/>
      <w:r>
        <w:rPr>
          <w:rFonts w:hint="eastAsia" w:ascii="宋体" w:hAnsi="宋体" w:eastAsia="宋体"/>
          <w:bCs w:val="0"/>
        </w:rPr>
        <w:t xml:space="preserve">4.投标费用</w:t>
      </w:r>
      <w:bookmarkEnd w:id="55"/>
      <w:r/>
      <w:bookmarkEnd w:id="56"/>
      <w:r/>
      <w:bookmarkEnd w:id="57"/>
      <w:r/>
      <w:bookmarkEnd w:id="58"/>
      <w:r/>
      <w:r/>
    </w:p>
    <w:p>
      <w:pPr>
        <w:ind w:firstLine="480"/>
        <w:jc w:val="left"/>
        <w:spacing w:line="36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投标人应自行承担所有与参加投标有关的费用，无论投标过程中的做法和结果如何，采购代理机构在任何情况下均无义务和责任承担这些费用。</w:t>
      </w:r>
      <w:r/>
    </w:p>
    <w:p>
      <w:pPr>
        <w:ind w:firstLine="480"/>
        <w:jc w:val="left"/>
        <w:spacing w:line="360" w:lineRule="auto"/>
        <w:rPr>
          <w:rFonts w:hint="eastAsia" w:ascii="宋体" w:hAnsi="宋体"/>
          <w:sz w:val="24"/>
        </w:rPr>
      </w:pPr>
      <w:r>
        <w:rPr>
          <w:rFonts w:hint="eastAsia" w:ascii="宋体" w:hAnsi="宋体"/>
          <w:sz w:val="24"/>
        </w:rPr>
        <w:t xml:space="preserve">4.2本次招标的采购代理服务费由中标供应商支付，采购代理服务费的收费按差额定率累进法，中标金额100万元以下费率为中标金额的1.5%；中标金额100万—500万费率为中标金额的0.8%；中标金额500万—1000万费率为中标金额的0.45%；中标金额1000万—5000万费率为中标金额的0.25%；按差额定率累进法计算后七折计取。</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5.采购文件的约束力</w:t>
      </w:r>
      <w:r/>
    </w:p>
    <w:p>
      <w:pPr>
        <w:ind w:firstLine="480"/>
        <w:jc w:val="left"/>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投标人一旦参加本项目采购活动，即被认为接受了本采购文件的规定和约束。</w:t>
      </w:r>
      <w:r/>
    </w:p>
    <w:p>
      <w:pPr>
        <w:pStyle w:val="893"/>
        <w:ind w:firstLine="602"/>
        <w:jc w:val="left"/>
        <w:keepLines w:val="0"/>
        <w:keepNext w:val="0"/>
        <w:spacing w:before="0" w:after="0" w:line="360" w:lineRule="auto"/>
        <w:rPr>
          <w:sz w:val="30"/>
          <w:szCs w:val="30"/>
        </w:rPr>
        <w:outlineLvl w:val="9"/>
      </w:pPr>
      <w:r/>
      <w:bookmarkStart w:id="59" w:name="_Toc20823281"/>
      <w:r/>
      <w:bookmarkStart w:id="60" w:name="_Toc16938525"/>
      <w:r/>
      <w:bookmarkStart w:id="61" w:name="_Toc120614215"/>
      <w:r/>
      <w:bookmarkStart w:id="62" w:name="_Toc513029209"/>
      <w:r>
        <w:rPr>
          <w:rFonts w:hint="eastAsia"/>
          <w:sz w:val="30"/>
          <w:szCs w:val="30"/>
        </w:rPr>
        <w:t xml:space="preserve">二、</w:t>
      </w:r>
      <w:bookmarkEnd w:id="59"/>
      <w:r/>
      <w:bookmarkEnd w:id="60"/>
      <w:r/>
      <w:bookmarkEnd w:id="61"/>
      <w:r/>
      <w:bookmarkEnd w:id="62"/>
      <w:r>
        <w:rPr>
          <w:rFonts w:hint="eastAsia"/>
          <w:sz w:val="30"/>
          <w:szCs w:val="30"/>
        </w:rPr>
        <w:t xml:space="preserve">采购文件</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63" w:name="_Toc20823282"/>
      <w:r/>
      <w:bookmarkStart w:id="64" w:name="_Toc16938526"/>
      <w:r/>
      <w:bookmarkStart w:id="65" w:name="_Toc513029210"/>
      <w:r>
        <w:rPr>
          <w:rFonts w:hint="eastAsia" w:ascii="宋体" w:hAnsi="宋体" w:eastAsia="宋体"/>
          <w:bCs w:val="0"/>
        </w:rPr>
        <w:t xml:space="preserve">6.采购文件构成</w:t>
      </w:r>
      <w:bookmarkEnd w:id="63"/>
      <w:r/>
      <w:bookmarkEnd w:id="64"/>
      <w:r/>
      <w:bookmarkEnd w:id="65"/>
      <w:r/>
      <w:r/>
    </w:p>
    <w:p>
      <w:pPr>
        <w:ind w:firstLine="480"/>
        <w:jc w:val="left"/>
        <w:spacing w:line="36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采购文件由以下部分组成：</w:t>
      </w:r>
      <w:r/>
    </w:p>
    <w:p>
      <w:pPr>
        <w:ind w:firstLine="480"/>
        <w:jc w:val="left"/>
        <w:spacing w:line="360" w:lineRule="auto"/>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480"/>
        <w:jc w:val="left"/>
        <w:spacing w:line="360" w:lineRule="auto"/>
        <w:rPr>
          <w:rFonts w:hint="eastAsia" w:ascii="宋体" w:hAnsi="宋体"/>
          <w:sz w:val="24"/>
        </w:rPr>
      </w:pPr>
      <w:r>
        <w:rPr>
          <w:rFonts w:hint="eastAsia" w:ascii="宋体" w:hAnsi="宋体"/>
          <w:sz w:val="24"/>
        </w:rPr>
        <w:t xml:space="preserve">（2）投标人须知</w:t>
      </w:r>
      <w:r/>
    </w:p>
    <w:p>
      <w:pPr>
        <w:ind w:firstLine="480"/>
        <w:jc w:val="left"/>
        <w:spacing w:line="360" w:lineRule="auto"/>
        <w:rPr>
          <w:rFonts w:hint="eastAsia" w:ascii="宋体" w:hAnsi="宋体"/>
          <w:sz w:val="24"/>
        </w:rPr>
      </w:pPr>
      <w:r>
        <w:rPr>
          <w:rFonts w:hint="eastAsia" w:ascii="宋体" w:hAnsi="宋体"/>
          <w:sz w:val="24"/>
        </w:rPr>
        <w:t xml:space="preserve">（3）合同文本</w:t>
      </w:r>
      <w:r/>
    </w:p>
    <w:p>
      <w:pPr>
        <w:ind w:firstLine="480"/>
        <w:jc w:val="left"/>
        <w:spacing w:line="360" w:lineRule="auto"/>
        <w:rPr>
          <w:rFonts w:hint="eastAsia" w:ascii="宋体" w:hAnsi="宋体"/>
          <w:sz w:val="24"/>
        </w:rPr>
      </w:pPr>
      <w:r>
        <w:rPr>
          <w:rFonts w:hint="eastAsia" w:ascii="宋体" w:hAnsi="宋体"/>
          <w:sz w:val="24"/>
        </w:rPr>
        <w:t xml:space="preserve">（4）采购需求</w:t>
      </w:r>
      <w:r/>
    </w:p>
    <w:p>
      <w:pPr>
        <w:ind w:firstLine="480"/>
        <w:jc w:val="left"/>
        <w:spacing w:line="360" w:lineRule="auto"/>
        <w:rPr>
          <w:sz w:val="24"/>
        </w:rPr>
      </w:pPr>
      <w:r>
        <w:rPr>
          <w:rFonts w:hint="eastAsia" w:ascii="宋体" w:hAnsi="宋体"/>
          <w:sz w:val="24"/>
        </w:rPr>
        <w:t xml:space="preserve">（5）</w:t>
      </w:r>
      <w:r>
        <w:rPr>
          <w:rFonts w:hint="eastAsia" w:hAnsi="宋体"/>
          <w:sz w:val="24"/>
        </w:rPr>
        <w:t xml:space="preserve">评标方法与评标标准</w:t>
      </w:r>
      <w:r/>
    </w:p>
    <w:p>
      <w:pPr>
        <w:ind w:firstLine="480"/>
        <w:jc w:val="left"/>
        <w:spacing w:line="360" w:lineRule="auto"/>
        <w:rPr>
          <w:rFonts w:hint="eastAsia" w:ascii="宋体" w:hAnsi="宋体"/>
          <w:sz w:val="24"/>
        </w:rPr>
      </w:pPr>
      <w:r>
        <w:rPr>
          <w:rFonts w:hint="eastAsia" w:ascii="宋体" w:hAnsi="宋体"/>
          <w:sz w:val="24"/>
        </w:rPr>
        <w:t xml:space="preserve">（6）投标文件内容与格式</w:t>
      </w:r>
      <w:r/>
    </w:p>
    <w:p>
      <w:pPr>
        <w:ind w:firstLine="480"/>
        <w:jc w:val="left"/>
        <w:spacing w:line="360" w:lineRule="auto"/>
        <w:rPr>
          <w:rFonts w:hint="eastAsia" w:ascii="宋体" w:hAnsi="宋体"/>
          <w:sz w:val="24"/>
        </w:rPr>
      </w:pPr>
      <w:r>
        <w:rPr>
          <w:rFonts w:hint="eastAsia" w:ascii="宋体" w:hAnsi="宋体"/>
          <w:sz w:val="24"/>
        </w:rPr>
        <w:t xml:space="preserve">请仔细检查采购文件是否齐全，如有缺漏请立即与采购代理机构联系解决。</w:t>
      </w:r>
      <w:r/>
    </w:p>
    <w:p>
      <w:pPr>
        <w:ind w:firstLine="480"/>
        <w:jc w:val="left"/>
        <w:spacing w:line="360" w:lineRule="auto"/>
        <w:rPr>
          <w:rFonts w:hint="eastAsia" w:ascii="宋体" w:hAnsi="宋体"/>
          <w:sz w:val="24"/>
        </w:rPr>
      </w:pPr>
      <w:r>
        <w:rPr>
          <w:rFonts w:hint="eastAsia" w:ascii="宋体" w:hAnsi="宋体"/>
          <w:sz w:val="24"/>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66" w:name="_Toc462564070"/>
      <w:r/>
      <w:bookmarkStart w:id="67" w:name="_Toc20823283"/>
      <w:r/>
      <w:bookmarkStart w:id="68" w:name="_Toc16938527"/>
      <w:r/>
      <w:bookmarkStart w:id="69" w:name="_Toc513029211"/>
      <w:r>
        <w:rPr>
          <w:rFonts w:hint="eastAsia" w:ascii="宋体" w:hAnsi="宋体" w:eastAsia="宋体"/>
          <w:bCs w:val="0"/>
        </w:rPr>
        <w:t xml:space="preserve">7.采购文件的澄清</w:t>
      </w:r>
      <w:bookmarkEnd w:id="66"/>
      <w:r/>
      <w:bookmarkEnd w:id="67"/>
      <w:r/>
      <w:bookmarkEnd w:id="68"/>
      <w:r/>
      <w:bookmarkEnd w:id="69"/>
      <w:r/>
      <w:r/>
    </w:p>
    <w:p>
      <w:pPr>
        <w:pStyle w:val="895"/>
        <w:numPr>
          <w:ilvl w:val="4"/>
          <w:numId w:val="0"/>
        </w:numPr>
        <w:ind w:firstLine="480"/>
        <w:jc w:val="left"/>
        <w:keepLines w:val="0"/>
        <w:keepNext w:val="0"/>
        <w:spacing w:before="0" w:after="0" w:line="360" w:lineRule="auto"/>
        <w:rPr>
          <w:rFonts w:hint="eastAsia" w:ascii="宋体" w:hAnsi="宋体" w:eastAsia="宋体"/>
          <w:b w:val="0"/>
          <w:bCs w:val="0"/>
          <w:sz w:val="24"/>
          <w:szCs w:val="24"/>
        </w:rPr>
        <w:outlineLvl w:val="9"/>
      </w:pPr>
      <w:r/>
      <w:bookmarkStart w:id="70" w:name="_Toc16938528"/>
      <w:r/>
      <w:bookmarkStart w:id="71" w:name="_Toc513029212"/>
      <w:r/>
      <w:bookmarkStart w:id="72" w:name="_Toc20823284"/>
      <w:r/>
      <w:bookmarkStart w:id="73" w:name="_Toc462564071"/>
      <w:r>
        <w:rPr>
          <w:rFonts w:hint="eastAsia" w:ascii="宋体" w:hAnsi="宋体" w:eastAsia="宋体"/>
          <w:b w:val="0"/>
          <w:bCs w:val="0"/>
          <w:sz w:val="24"/>
          <w:szCs w:val="24"/>
        </w:rPr>
        <w:t xml:space="preserve">7.1本项目不召开开标前答疑会，投标人如有需要对采购文件要求澄清的问题，应在投标截止期至少十五日前按招标公告或采购文件中的通讯地址，参照本章下述28.4条款的规定向采购人或采购代理机构以书面形式提出。</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8.采购文件的修改</w:t>
      </w:r>
      <w:bookmarkEnd w:id="70"/>
      <w:r/>
      <w:bookmarkEnd w:id="71"/>
      <w:r/>
      <w:bookmarkEnd w:id="72"/>
      <w:r/>
      <w:bookmarkEnd w:id="73"/>
      <w:r/>
      <w:r/>
    </w:p>
    <w:p>
      <w:pPr>
        <w:ind w:firstLine="480"/>
        <w:jc w:val="left"/>
        <w:spacing w:line="360" w:lineRule="auto"/>
        <w:rPr>
          <w:rFonts w:hint="eastAsia" w:ascii="宋体" w:hAnsi="宋体"/>
          <w:bCs/>
          <w:sz w:val="24"/>
        </w:rPr>
      </w:pPr>
      <w:r>
        <w:rPr>
          <w:rFonts w:hint="eastAsia" w:ascii="宋体" w:hAnsi="宋体"/>
          <w:bCs/>
          <w:sz w:val="24"/>
        </w:rPr>
        <w:t xml:space="preserve">8.1采购代理机构可在投标截止时间十五日前对采购文件进行必要的澄清或者修改，不足十五日的，将顺延提交投标文件的截止时间和开标日期。</w:t>
      </w:r>
      <w:r/>
    </w:p>
    <w:p>
      <w:pPr>
        <w:ind w:firstLine="480"/>
        <w:jc w:val="left"/>
        <w:spacing w:line="360" w:lineRule="auto"/>
        <w:rPr>
          <w:rFonts w:hint="eastAsia" w:ascii="宋体" w:hAnsi="宋体"/>
          <w:sz w:val="24"/>
        </w:rPr>
      </w:pPr>
      <w:r>
        <w:rPr>
          <w:rFonts w:hint="eastAsia" w:ascii="宋体" w:hAnsi="宋体"/>
          <w:sz w:val="24"/>
        </w:rPr>
        <w:t xml:space="preserve">8.2</w:t>
      </w:r>
      <w:r>
        <w:rPr>
          <w:rFonts w:hint="eastAsia" w:ascii="宋体" w:hAnsi="宋体"/>
          <w:bCs/>
          <w:sz w:val="24"/>
        </w:rPr>
        <w:t xml:space="preserve">如需对采购文件进行澄清或修改，采购代理机构将在江苏政府采购网发布更正公告，澄清或修改的内容为采购文件的组成部分，并对投标人具有约束力。投标人应在投标截止时间前</w:t>
      </w:r>
      <w:r>
        <w:rPr>
          <w:rFonts w:hint="eastAsia" w:ascii="宋体" w:hAnsi="宋体"/>
          <w:sz w:val="24"/>
        </w:rPr>
        <w:t xml:space="preserve">登录</w:t>
      </w:r>
      <w:r>
        <w:rPr>
          <w:rFonts w:hint="eastAsia" w:ascii="宋体" w:hAnsi="宋体"/>
          <w:bCs/>
          <w:sz w:val="24"/>
        </w:rPr>
        <w:t xml:space="preserve">“苏采云”系统</w:t>
      </w:r>
      <w:r>
        <w:rPr>
          <w:rFonts w:hint="eastAsia" w:ascii="宋体" w:hAnsi="宋体"/>
          <w:sz w:val="24"/>
        </w:rPr>
        <w:t xml:space="preserve">或</w:t>
      </w:r>
      <w:r>
        <w:rPr>
          <w:rFonts w:hint="eastAsia" w:ascii="宋体" w:hAnsi="宋体"/>
          <w:bCs/>
          <w:sz w:val="24"/>
        </w:rPr>
        <w:t xml:space="preserve">关注原招标公告媒体上发布的更正公告</w:t>
      </w:r>
      <w:r>
        <w:rPr>
          <w:rFonts w:hint="eastAsia" w:ascii="宋体" w:hAnsi="宋体"/>
          <w:sz w:val="24"/>
        </w:rPr>
        <w:t xml:space="preserve">。</w:t>
      </w:r>
      <w:r>
        <w:rPr>
          <w:rFonts w:hint="eastAsia" w:ascii="宋体" w:hAnsi="宋体"/>
          <w:bCs/>
          <w:sz w:val="24"/>
        </w:rPr>
        <w:t xml:space="preserve">因投标人未尽注意义务，未及时更新上传投标文件</w:t>
      </w:r>
      <w:r>
        <w:rPr>
          <w:rFonts w:hint="eastAsia" w:ascii="宋体" w:hAnsi="宋体"/>
          <w:sz w:val="24"/>
        </w:rPr>
        <w:t xml:space="preserve">或未</w:t>
      </w:r>
      <w:r>
        <w:rPr>
          <w:rFonts w:hint="eastAsia" w:ascii="宋体" w:hAnsi="宋体"/>
          <w:bCs/>
          <w:sz w:val="24"/>
        </w:rPr>
        <w:t xml:space="preserve">全面地关注更正公告导致其提交的投标材料不符合本项目相关招标要求，而造成的损失及风险（包括但不限于未中标）由投标人自行承担。</w:t>
      </w:r>
      <w:r/>
    </w:p>
    <w:p>
      <w:pPr>
        <w:pStyle w:val="893"/>
        <w:ind w:firstLine="602"/>
        <w:jc w:val="left"/>
        <w:keepLines w:val="0"/>
        <w:keepNext w:val="0"/>
        <w:spacing w:before="0" w:after="0" w:line="360" w:lineRule="auto"/>
        <w:rPr>
          <w:sz w:val="30"/>
          <w:szCs w:val="30"/>
        </w:rPr>
        <w:outlineLvl w:val="9"/>
      </w:pPr>
      <w:r/>
      <w:bookmarkStart w:id="74" w:name="_Toc462564072"/>
      <w:r/>
      <w:bookmarkStart w:id="75" w:name="_Toc120614216"/>
      <w:r/>
      <w:bookmarkStart w:id="76" w:name="_Toc20823285"/>
      <w:r/>
      <w:bookmarkStart w:id="77" w:name="_Toc513029213"/>
      <w:r/>
      <w:bookmarkStart w:id="78" w:name="_Toc16938529"/>
      <w:r>
        <w:rPr>
          <w:rFonts w:hint="eastAsia"/>
          <w:sz w:val="30"/>
          <w:szCs w:val="30"/>
        </w:rPr>
        <w:t xml:space="preserve">三、投标文件的编制</w:t>
      </w:r>
      <w:bookmarkEnd w:id="74"/>
      <w:r/>
      <w:bookmarkEnd w:id="75"/>
      <w:r/>
      <w:bookmarkEnd w:id="76"/>
      <w:r/>
      <w:bookmarkEnd w:id="77"/>
      <w:r/>
      <w:bookmarkEnd w:id="78"/>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79" w:name="_Toc16938530"/>
      <w:r/>
      <w:bookmarkStart w:id="80" w:name="_Toc513029214"/>
      <w:r/>
      <w:bookmarkStart w:id="81" w:name="_Toc462564073"/>
      <w:r/>
      <w:bookmarkStart w:id="82" w:name="_Toc20823286"/>
      <w:r/>
      <w:bookmarkStart w:id="83" w:name="_Toc20823287"/>
      <w:r/>
      <w:bookmarkStart w:id="84" w:name="_Toc513029215"/>
      <w:r/>
      <w:bookmarkStart w:id="85" w:name="_Toc16938531"/>
      <w:r/>
      <w:bookmarkStart w:id="86" w:name="_Toc462564074"/>
      <w:r>
        <w:rPr>
          <w:rFonts w:hint="eastAsia" w:ascii="宋体" w:hAnsi="宋体" w:eastAsia="宋体"/>
          <w:bCs w:val="0"/>
        </w:rPr>
        <w:t xml:space="preserve">9.投标文件的语言及度量衡单位</w:t>
      </w:r>
      <w:bookmarkEnd w:id="79"/>
      <w:r/>
      <w:bookmarkEnd w:id="80"/>
      <w:r/>
      <w:bookmarkEnd w:id="81"/>
      <w:r/>
      <w:bookmarkEnd w:id="82"/>
      <w:r/>
      <w:r/>
    </w:p>
    <w:p>
      <w:pPr>
        <w:ind w:firstLine="480"/>
        <w:jc w:val="left"/>
        <w:spacing w:line="36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投标人提交的投标文件以及投标人与采购代理机构就有关投标的所有来往通知、函件和文件均应使用</w:t>
      </w:r>
      <w:r>
        <w:rPr>
          <w:rFonts w:hint="eastAsia" w:ascii="宋体" w:hAnsi="宋体"/>
          <w:bCs/>
          <w:sz w:val="24"/>
        </w:rPr>
        <w:t xml:space="preserve">简体中文（规格、型号辅助符号例外）</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ind w:firstLine="480"/>
        <w:jc w:val="left"/>
        <w:spacing w:line="360" w:lineRule="auto"/>
        <w:rPr>
          <w:rFonts w:hint="eastAsia" w:ascii="宋体" w:hAnsi="宋体"/>
          <w:bCs/>
          <w:sz w:val="24"/>
        </w:rPr>
      </w:pPr>
      <w:r>
        <w:rPr>
          <w:rFonts w:hint="eastAsia" w:ascii="宋体" w:hAnsi="宋体"/>
          <w:bCs/>
          <w:sz w:val="24"/>
        </w:rPr>
        <w:t xml:space="preserve">9.3投标文件由投标人按给定格式如实填写（编写），须有法人（盖章）、法定代表人</w:t>
      </w:r>
      <w:r>
        <w:rPr>
          <w:rFonts w:hint="eastAsia" w:ascii="宋体" w:hAnsi="宋体"/>
          <w:bCs/>
          <w:sz w:val="24"/>
        </w:rPr>
        <w:t xml:space="preserve">或法定代表人授权代表签字或盖章，方为有效，未尽事宜可自行补充。</w:t>
      </w:r>
      <w:r/>
    </w:p>
    <w:p>
      <w:pPr>
        <w:ind w:firstLine="480"/>
        <w:jc w:val="left"/>
        <w:spacing w:line="360" w:lineRule="auto"/>
        <w:rPr>
          <w:rFonts w:hint="eastAsia" w:ascii="宋体" w:hAnsi="宋体"/>
          <w:bCs/>
          <w:sz w:val="24"/>
        </w:rPr>
      </w:pPr>
      <w:r>
        <w:rPr>
          <w:rFonts w:hint="eastAsia" w:ascii="宋体" w:hAnsi="宋体"/>
          <w:bCs/>
          <w:sz w:val="24"/>
          <w:lang w:val="zh-CN"/>
        </w:rPr>
        <w:t xml:space="preserve">9.4如无特别说明，</w:t>
      </w:r>
      <w:r>
        <w:rPr>
          <w:rFonts w:hint="eastAsia" w:ascii="宋体" w:hAnsi="宋体"/>
          <w:bCs/>
          <w:sz w:val="24"/>
        </w:rPr>
        <w:t xml:space="preserve">投标人报价一律以人民币为投标结算货币，结算单位为“元”。</w:t>
      </w:r>
      <w:r/>
    </w:p>
    <w:p>
      <w:pPr>
        <w:ind w:firstLine="480"/>
        <w:jc w:val="left"/>
        <w:spacing w:line="360" w:lineRule="auto"/>
        <w:rPr>
          <w:rFonts w:hint="eastAsia" w:ascii="宋体" w:hAnsi="宋体"/>
          <w:bCs/>
          <w:sz w:val="24"/>
        </w:rPr>
      </w:pPr>
      <w:r>
        <w:rPr>
          <w:rFonts w:hint="eastAsia" w:ascii="宋体" w:hAnsi="宋体"/>
          <w:bCs/>
          <w:sz w:val="24"/>
        </w:rPr>
        <w:t xml:space="preserve">9.5投标文件格式部分，应由投标人按给定格式提供，不得更改。</w:t>
      </w:r>
      <w:r/>
    </w:p>
    <w:p>
      <w:pPr>
        <w:ind w:firstLine="480"/>
        <w:jc w:val="left"/>
        <w:spacing w:line="360" w:lineRule="auto"/>
        <w:rPr>
          <w:rFonts w:hint="eastAsia" w:ascii="宋体" w:hAnsi="宋体"/>
          <w:bCs/>
          <w:sz w:val="24"/>
        </w:rPr>
      </w:pPr>
      <w:r>
        <w:rPr>
          <w:rFonts w:hint="eastAsia" w:ascii="宋体" w:hAnsi="宋体"/>
          <w:bCs/>
          <w:sz w:val="24"/>
        </w:rPr>
        <w:t xml:space="preserve">9.6.投标人在制作电子投标文件时，请正确关联到对应页面，在评审过程中，评审专家如因在相对应页面找不到该相关联的文件，由此产生的后果由投标人自行承担。</w:t>
      </w:r>
      <w:r/>
    </w:p>
    <w:p>
      <w:pPr>
        <w:ind w:firstLine="480"/>
        <w:jc w:val="left"/>
        <w:spacing w:line="360" w:lineRule="auto"/>
        <w:rPr>
          <w:rFonts w:hint="eastAsia" w:ascii="宋体" w:hAnsi="宋体"/>
          <w:bCs/>
          <w:sz w:val="24"/>
        </w:rPr>
      </w:pPr>
      <w:r>
        <w:rPr>
          <w:rFonts w:hint="eastAsia" w:ascii="宋体" w:hAnsi="宋体"/>
          <w:bCs/>
          <w:sz w:val="24"/>
        </w:rPr>
        <w:t xml:space="preserve">9.7投标费用自理。</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10.投标文件构成</w:t>
      </w:r>
      <w:bookmarkEnd w:id="83"/>
      <w:r/>
      <w:bookmarkEnd w:id="84"/>
      <w:r/>
      <w:bookmarkEnd w:id="85"/>
      <w:r/>
      <w:bookmarkEnd w:id="86"/>
      <w:r/>
      <w:r/>
    </w:p>
    <w:p>
      <w:pPr>
        <w:ind w:firstLine="480"/>
        <w:jc w:val="left"/>
        <w:spacing w:line="360" w:lineRule="auto"/>
        <w:rPr>
          <w:rFonts w:hint="eastAsia"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p>
    <w:p>
      <w:pPr>
        <w:ind w:firstLine="480"/>
        <w:jc w:val="left"/>
        <w:spacing w:line="360" w:lineRule="auto"/>
        <w:rPr>
          <w:rFonts w:hint="eastAsia" w:ascii="宋体" w:hAnsi="宋体"/>
          <w:sz w:val="24"/>
        </w:rPr>
      </w:pPr>
      <w:r>
        <w:rPr>
          <w:rFonts w:hint="eastAsia" w:ascii="宋体" w:hAnsi="宋体"/>
          <w:sz w:val="24"/>
        </w:rPr>
        <w:t xml:space="preserve">10.2投标人所需提供的相关证明文件和要求以及投标文件的部分格式要求，详见第六章《投标文件内容与格式》。</w:t>
      </w:r>
      <w:r/>
    </w:p>
    <w:p>
      <w:pPr>
        <w:ind w:firstLine="480"/>
        <w:jc w:val="left"/>
        <w:spacing w:line="360" w:lineRule="auto"/>
        <w:rPr>
          <w:rFonts w:hint="eastAsia" w:ascii="宋体" w:hAnsi="宋体"/>
          <w:sz w:val="24"/>
        </w:rPr>
      </w:pPr>
      <w:r>
        <w:rPr>
          <w:rFonts w:hint="eastAsia" w:ascii="宋体" w:hAnsi="宋体"/>
          <w:sz w:val="24"/>
        </w:rPr>
        <w:t xml:space="preserve">10.3如标书制作工具中格式和内容与采购文件不一致的，请以采购文件为准。</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87" w:name="_Hlt26670360"/>
      <w:r/>
      <w:bookmarkStart w:id="88" w:name="_Hlt26668975"/>
      <w:r/>
      <w:bookmarkStart w:id="89" w:name="_Hlt26954838"/>
      <w:r/>
      <w:bookmarkStart w:id="90" w:name="_Toc49090509"/>
      <w:r/>
      <w:bookmarkStart w:id="91" w:name="_Toc14577354"/>
      <w:r/>
      <w:bookmarkStart w:id="92" w:name="_Toc513029216"/>
      <w:r/>
      <w:bookmarkStart w:id="93" w:name="_Toc14577357"/>
      <w:r/>
      <w:bookmarkStart w:id="94" w:name="_Toc513029219"/>
      <w:r/>
      <w:bookmarkStart w:id="95" w:name="_Toc49090507"/>
      <w:r/>
      <w:bookmarkEnd w:id="87"/>
      <w:r/>
      <w:bookmarkEnd w:id="88"/>
      <w:r/>
      <w:bookmarkEnd w:id="89"/>
      <w:r>
        <w:rPr>
          <w:rFonts w:hint="eastAsia" w:ascii="宋体" w:hAnsi="宋体" w:eastAsia="宋体"/>
          <w:bCs w:val="0"/>
        </w:rPr>
        <w:t xml:space="preserve">11.证明投标人及投标标的符合采购文件规定的文件</w:t>
      </w:r>
      <w:bookmarkEnd w:id="90"/>
      <w:r/>
      <w:bookmarkEnd w:id="91"/>
      <w:r/>
      <w:bookmarkEnd w:id="92"/>
      <w:r/>
      <w:bookmarkEnd w:id="93"/>
      <w:r/>
      <w:bookmarkEnd w:id="94"/>
      <w:r/>
      <w:bookmarkEnd w:id="95"/>
      <w:r/>
      <w:r/>
    </w:p>
    <w:p>
      <w:pPr>
        <w:ind w:firstLine="480"/>
        <w:jc w:val="left"/>
        <w:spacing w:line="360" w:lineRule="auto"/>
        <w:rPr>
          <w:rFonts w:hint="eastAsia" w:ascii="宋体" w:hAnsi="宋体"/>
          <w:bCs/>
          <w:sz w:val="24"/>
        </w:rPr>
      </w:pPr>
      <w:r/>
      <w:bookmarkStart w:id="96" w:name="_Toc49090508"/>
      <w:r/>
      <w:bookmarkStart w:id="97" w:name="_Toc14577355"/>
      <w:r>
        <w:rPr>
          <w:rFonts w:hint="eastAsia" w:ascii="宋体" w:hAnsi="宋体"/>
          <w:bCs/>
          <w:sz w:val="24"/>
        </w:rPr>
        <w:t xml:space="preserve">11.1投标人应按照法律法规、规章和规范性文件以及采购文件要求提交证明文件，证明其及投标标的符合采购文件规定。</w:t>
      </w:r>
      <w:r/>
    </w:p>
    <w:p>
      <w:pPr>
        <w:ind w:firstLine="480"/>
        <w:jc w:val="left"/>
        <w:spacing w:line="360" w:lineRule="auto"/>
        <w:rPr>
          <w:rFonts w:hint="eastAsia" w:ascii="宋体" w:hAnsi="宋体"/>
          <w:sz w:val="24"/>
        </w:rPr>
      </w:pPr>
      <w:r>
        <w:rPr>
          <w:rFonts w:hint="eastAsia" w:ascii="宋体" w:hAnsi="宋体"/>
          <w:sz w:val="24"/>
        </w:rPr>
        <w:t xml:space="preserve">11.2采购文件对证明文件无明确形式要求的，证明文件可以以文字资料、图纸和数据等形式提交。</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98" w:name="_Toc49090510"/>
      <w:r/>
      <w:bookmarkStart w:id="99" w:name="_Toc14577359"/>
      <w:r>
        <w:rPr>
          <w:rFonts w:hint="eastAsia" w:ascii="宋体" w:hAnsi="宋体" w:eastAsia="宋体"/>
          <w:bCs w:val="0"/>
        </w:rPr>
        <w:t xml:space="preserve">12.投标函、承诺书和开标一览表</w:t>
      </w:r>
      <w:r/>
    </w:p>
    <w:p>
      <w:pPr>
        <w:ind w:firstLine="480"/>
        <w:jc w:val="left"/>
        <w:spacing w:line="360" w:lineRule="auto"/>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投标人应按照采购文件中提供的格式完整、正确填写投标函、承诺书和开标一览表。</w:t>
      </w:r>
      <w:r/>
    </w:p>
    <w:p>
      <w:pPr>
        <w:ind w:firstLine="480"/>
        <w:jc w:val="left"/>
        <w:spacing w:line="360" w:lineRule="auto"/>
        <w:rPr>
          <w:rFonts w:hint="eastAsia"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12.2对于采用货币报价的项目，开标一览表中的投标总报价应与分项报价表的总额一致，如不一致，不作为无效投标处理，但评标时按开标一览表中的价格为准</w:t>
      </w:r>
      <w:bookmarkEnd w:id="98"/>
      <w:r/>
      <w:bookmarkEnd w:id="99"/>
      <w:r>
        <w:rPr>
          <w:rFonts w:hint="eastAsia" w:ascii="宋体" w:hAnsi="宋体"/>
          <w:sz w:val="24"/>
        </w:rPr>
        <w:t xml:space="preserve">。</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13.</w:t>
      </w:r>
      <w:bookmarkEnd w:id="96"/>
      <w:r/>
      <w:bookmarkEnd w:id="97"/>
      <w:r>
        <w:rPr>
          <w:rFonts w:hint="eastAsia" w:ascii="宋体" w:hAnsi="宋体" w:eastAsia="宋体"/>
          <w:bCs w:val="0"/>
        </w:rPr>
        <w:t xml:space="preserve">分项报价表</w:t>
      </w:r>
      <w:r/>
    </w:p>
    <w:p>
      <w:pPr>
        <w:ind w:firstLine="480"/>
        <w:jc w:val="left"/>
        <w:spacing w:line="360" w:lineRule="auto"/>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0" w:name="_Hlt26954840"/>
      <w:r/>
      <w:bookmarkEnd w:id="100"/>
      <w:r>
        <w:rPr>
          <w:rFonts w:hint="eastAsia" w:ascii="宋体" w:hAnsi="宋体"/>
          <w:sz w:val="24"/>
        </w:rPr>
        <w:t xml:space="preserve">标人应按照采购文件规定格式填报</w:t>
      </w:r>
      <w:bookmarkStart w:id="101" w:name="_Hlt26670399"/>
      <w:r/>
      <w:bookmarkEnd w:id="101"/>
      <w:r>
        <w:rPr>
          <w:rFonts w:hint="eastAsia" w:ascii="宋体" w:hAnsi="宋体"/>
          <w:sz w:val="24"/>
        </w:rPr>
        <w:t xml:space="preserve">分项报价表。</w:t>
      </w:r>
      <w:r/>
    </w:p>
    <w:p>
      <w:pPr>
        <w:ind w:firstLine="480"/>
        <w:jc w:val="left"/>
        <w:spacing w:line="360" w:lineRule="auto"/>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采购文件中另有规定的按规定执行。</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02" w:name="_Hlt26954731"/>
      <w:r/>
      <w:bookmarkStart w:id="103" w:name="_Hlt26670486"/>
      <w:r/>
      <w:bookmarkStart w:id="104" w:name="_Hlt26954848"/>
      <w:r/>
      <w:bookmarkStart w:id="105" w:name="_Hlt26670482"/>
      <w:r/>
      <w:bookmarkStart w:id="106" w:name="_Hlt26954842"/>
      <w:r/>
      <w:bookmarkStart w:id="107" w:name="_Hlt26954844"/>
      <w:r/>
      <w:bookmarkStart w:id="108" w:name="_Hlt26670403"/>
      <w:r/>
      <w:bookmarkStart w:id="109" w:name="_Hlt26670425"/>
      <w:r/>
      <w:bookmarkStart w:id="110" w:name="_Hlt26954846"/>
      <w:r/>
      <w:bookmarkStart w:id="111" w:name="_Hlt26668983"/>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bCs w:val="0"/>
        </w:rPr>
        <w:t xml:space="preserve">14.投标偏离表</w:t>
      </w:r>
      <w:r/>
    </w:p>
    <w:p>
      <w:pPr>
        <w:ind w:firstLine="480"/>
        <w:jc w:val="left"/>
        <w:spacing w:line="360" w:lineRule="auto"/>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12" w:name="_Hlt26670489"/>
      <w:r/>
      <w:bookmarkStart w:id="113" w:name="_Hlt26954850"/>
      <w:r/>
      <w:bookmarkStart w:id="114" w:name="_Hlt26954734"/>
      <w:r/>
      <w:bookmarkStart w:id="115" w:name="_Toc49090511"/>
      <w:r/>
      <w:bookmarkStart w:id="116" w:name="_Toc14577360"/>
      <w:r/>
      <w:bookmarkEnd w:id="112"/>
      <w:r/>
      <w:bookmarkEnd w:id="113"/>
      <w:r/>
      <w:bookmarkEnd w:id="114"/>
      <w:r>
        <w:rPr>
          <w:rFonts w:hint="eastAsia" w:ascii="宋体" w:hAnsi="宋体" w:eastAsia="宋体"/>
          <w:bCs w:val="0"/>
        </w:rPr>
        <w:t xml:space="preserve">15.投标有效期</w:t>
      </w:r>
      <w:bookmarkEnd w:id="115"/>
      <w:r/>
      <w:bookmarkEnd w:id="116"/>
      <w:r/>
      <w:r/>
    </w:p>
    <w:p>
      <w:pPr>
        <w:ind w:firstLine="480"/>
        <w:jc w:val="left"/>
        <w:spacing w:line="360" w:lineRule="auto"/>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投标有效期为采购文件规定的开标之日后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。投标有效期比规定短的将被视为未实质性响应采购文件而予以拒绝。</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16.投标有效期的延长</w:t>
      </w:r>
      <w:r/>
    </w:p>
    <w:p>
      <w:pPr>
        <w:ind w:firstLine="480"/>
        <w:jc w:val="left"/>
        <w:spacing w:line="36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p>
    <w:p>
      <w:pPr>
        <w:pStyle w:val="893"/>
        <w:ind w:firstLine="602"/>
        <w:jc w:val="left"/>
        <w:keepLines w:val="0"/>
        <w:keepNext w:val="0"/>
        <w:spacing w:before="0" w:after="0" w:line="360" w:lineRule="auto"/>
        <w:rPr>
          <w:sz w:val="30"/>
          <w:szCs w:val="30"/>
        </w:rPr>
        <w:outlineLvl w:val="9"/>
      </w:pPr>
      <w:r/>
      <w:bookmarkStart w:id="117" w:name="_Hlt26954852"/>
      <w:r/>
      <w:bookmarkStart w:id="118" w:name="_Hlt26954739"/>
      <w:r/>
      <w:bookmarkStart w:id="119" w:name="_Toc20823296"/>
      <w:r/>
      <w:bookmarkStart w:id="120" w:name="_Toc513029224"/>
      <w:r/>
      <w:bookmarkStart w:id="121" w:name="_Toc120614217"/>
      <w:r/>
      <w:bookmarkStart w:id="122" w:name="_Toc16938540"/>
      <w:r/>
      <w:bookmarkEnd w:id="117"/>
      <w:r/>
      <w:bookmarkEnd w:id="118"/>
      <w:r>
        <w:rPr>
          <w:rFonts w:hint="eastAsia"/>
          <w:sz w:val="30"/>
          <w:szCs w:val="30"/>
        </w:rPr>
        <w:t xml:space="preserve">四、投标文件的递交</w:t>
      </w:r>
      <w:bookmarkEnd w:id="119"/>
      <w:r/>
      <w:bookmarkEnd w:id="120"/>
      <w:r/>
      <w:bookmarkEnd w:id="121"/>
      <w:r/>
      <w:bookmarkEnd w:id="122"/>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23" w:name="_Toc20823297"/>
      <w:r/>
      <w:bookmarkStart w:id="124" w:name="_Toc462564084"/>
      <w:r/>
      <w:bookmarkStart w:id="125" w:name="_Toc513029225"/>
      <w:r/>
      <w:bookmarkStart w:id="126" w:name="_Toc16938541"/>
      <w:r>
        <w:rPr>
          <w:rFonts w:hint="eastAsia" w:ascii="宋体" w:hAnsi="宋体" w:eastAsia="宋体"/>
          <w:bCs w:val="0"/>
        </w:rPr>
        <w:t xml:space="preserve">17.投标文件</w:t>
      </w:r>
      <w:bookmarkEnd w:id="123"/>
      <w:r/>
      <w:bookmarkEnd w:id="124"/>
      <w:r/>
      <w:bookmarkEnd w:id="125"/>
      <w:r/>
      <w:bookmarkEnd w:id="126"/>
      <w:r>
        <w:rPr>
          <w:rFonts w:hint="eastAsia" w:ascii="宋体" w:hAnsi="宋体" w:eastAsia="宋体"/>
          <w:bCs w:val="0"/>
        </w:rPr>
        <w:t xml:space="preserve">的递交</w:t>
      </w:r>
      <w:r/>
    </w:p>
    <w:p>
      <w:pPr>
        <w:ind w:firstLine="480"/>
        <w:jc w:val="left"/>
        <w:spacing w:line="36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194"/>
        <w:ind w:firstLine="480"/>
        <w:jc w:val="left"/>
        <w:spacing w:line="360" w:lineRule="auto"/>
        <w:rPr>
          <w:rFonts w:hint="eastAsia" w:ascii="宋体" w:hAnsi="宋体"/>
          <w:bCs/>
          <w:sz w:val="24"/>
        </w:rPr>
      </w:pPr>
      <w:r>
        <w:rPr>
          <w:rFonts w:hint="eastAsia" w:ascii="宋体" w:hAnsi="宋体"/>
          <w:bCs/>
          <w:sz w:val="24"/>
        </w:rPr>
        <w:t xml:space="preserve">投标人应当按照《操作手册》的规定，在投标截止时间前</w:t>
      </w:r>
      <w:r>
        <w:rPr>
          <w:rFonts w:ascii="宋体" w:hAnsi="宋体"/>
          <w:bCs/>
          <w:sz w:val="24"/>
        </w:rPr>
        <w:t xml:space="preserve">制作</w:t>
      </w:r>
      <w:r>
        <w:rPr>
          <w:rFonts w:hint="eastAsia" w:ascii="宋体" w:hAnsi="宋体"/>
          <w:bCs/>
          <w:sz w:val="24"/>
        </w:rPr>
        <w:t xml:space="preserve">并上传电子投标文件</w:t>
      </w:r>
      <w:bookmarkStart w:id="127" w:name="_Toc513029226"/>
      <w:r/>
      <w:bookmarkStart w:id="128" w:name="_Toc16938542"/>
      <w:r/>
      <w:bookmarkStart w:id="129" w:name="_Toc20823298"/>
      <w:r>
        <w:rPr>
          <w:rFonts w:hint="eastAsia" w:ascii="宋体" w:hAnsi="宋体"/>
          <w:bCs/>
          <w:sz w:val="24"/>
        </w:rPr>
        <w:t xml:space="preserve">。</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18.投标截止</w:t>
      </w:r>
      <w:bookmarkEnd w:id="127"/>
      <w:r/>
      <w:bookmarkEnd w:id="128"/>
      <w:r/>
      <w:bookmarkEnd w:id="129"/>
      <w:r>
        <w:rPr>
          <w:rFonts w:hint="eastAsia" w:ascii="宋体" w:hAnsi="宋体" w:eastAsia="宋体"/>
          <w:bCs w:val="0"/>
        </w:rPr>
        <w:t xml:space="preserve">时间</w:t>
      </w:r>
      <w:r/>
    </w:p>
    <w:p>
      <w:pPr>
        <w:ind w:firstLine="480"/>
        <w:jc w:val="left"/>
        <w:spacing w:line="360" w:lineRule="auto"/>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jc w:val="left"/>
        <w:spacing w:line="360" w:lineRule="auto"/>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投标人应充分考虑到网络环境、网络带宽等风险因素，如因投标人自身原因造成的电子投标文件上传不成功的视作投标人未按照采购文件要求上传电子投标文件，作无效投标处理。</w:t>
      </w:r>
      <w:r/>
    </w:p>
    <w:p>
      <w:pPr>
        <w:ind w:firstLine="480"/>
        <w:jc w:val="left"/>
        <w:spacing w:line="360" w:lineRule="auto"/>
        <w:rPr>
          <w:rFonts w:hint="eastAsia" w:ascii="宋体" w:hAnsi="宋体"/>
          <w:bCs/>
          <w:sz w:val="24"/>
        </w:rPr>
      </w:pPr>
      <w:r>
        <w:rPr>
          <w:rFonts w:hint="eastAsia" w:ascii="宋体" w:hAnsi="宋体"/>
          <w:sz w:val="24"/>
        </w:rPr>
        <w:t xml:space="preserve">18.2</w:t>
      </w:r>
      <w:r>
        <w:rPr>
          <w:rFonts w:hint="eastAsia" w:ascii="宋体" w:hAnsi="宋体"/>
          <w:bCs/>
          <w:sz w:val="24"/>
        </w:rPr>
        <w:t xml:space="preserve">采购代理机构可以按照规定，通过更正公告修改投标截止时间，投标人的所有权利和义务以及投标人受制的截止时间均应以延长后新的截止时间为准。</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30" w:name="_Toc16938543"/>
      <w:r/>
      <w:bookmarkStart w:id="131" w:name="_Toc20823299"/>
      <w:r/>
      <w:bookmarkStart w:id="132" w:name="_Toc513029227"/>
      <w:r>
        <w:rPr>
          <w:rFonts w:hint="eastAsia" w:ascii="宋体" w:hAnsi="宋体" w:eastAsia="宋体"/>
          <w:bCs w:val="0"/>
        </w:rPr>
        <w:t xml:space="preserve">19.投标文件</w:t>
      </w:r>
      <w:bookmarkEnd w:id="130"/>
      <w:r/>
      <w:bookmarkEnd w:id="131"/>
      <w:r/>
      <w:bookmarkEnd w:id="132"/>
      <w:r>
        <w:rPr>
          <w:rFonts w:hint="eastAsia" w:ascii="宋体" w:hAnsi="宋体" w:eastAsia="宋体"/>
          <w:bCs w:val="0"/>
        </w:rPr>
        <w:t xml:space="preserve">的拒收</w:t>
      </w:r>
      <w:r/>
    </w:p>
    <w:p>
      <w:pPr>
        <w:ind w:firstLine="480"/>
        <w:jc w:val="left"/>
        <w:spacing w:line="360" w:lineRule="auto"/>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采购代理机构拒绝接收在其规定的投标截止时间后上传的任何投标文件。</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33" w:name="_Toc513029228"/>
      <w:r/>
      <w:bookmarkStart w:id="134" w:name="_Toc20823300"/>
      <w:r/>
      <w:bookmarkStart w:id="135" w:name="_Toc16938544"/>
      <w:r>
        <w:rPr>
          <w:rFonts w:hint="eastAsia" w:ascii="宋体" w:hAnsi="宋体" w:eastAsia="宋体"/>
          <w:bCs w:val="0"/>
        </w:rPr>
        <w:t xml:space="preserve">20.投标文件的撤回和修改</w:t>
      </w:r>
      <w:bookmarkEnd w:id="133"/>
      <w:r/>
      <w:bookmarkEnd w:id="134"/>
      <w:r/>
      <w:bookmarkEnd w:id="135"/>
      <w:r/>
      <w:r/>
    </w:p>
    <w:p>
      <w:pPr>
        <w:ind w:firstLine="480"/>
        <w:jc w:val="left"/>
        <w:spacing w:line="360" w:lineRule="auto"/>
        <w:rPr>
          <w:rFonts w:hint="eastAsia" w:ascii="宋体" w:hAnsi="宋体"/>
          <w:sz w:val="24"/>
        </w:rPr>
      </w:pPr>
      <w:r>
        <w:rPr>
          <w:rFonts w:hint="eastAsia" w:ascii="宋体" w:hAnsi="宋体"/>
          <w:sz w:val="24"/>
        </w:rPr>
        <w:t xml:space="preserve">20.1投标文件的撤回</w:t>
      </w:r>
      <w:r/>
    </w:p>
    <w:p>
      <w:pPr>
        <w:ind w:firstLine="480"/>
        <w:jc w:val="left"/>
        <w:spacing w:line="360" w:lineRule="auto"/>
        <w:rPr>
          <w:rFonts w:hint="eastAsia" w:ascii="宋体" w:hAnsi="宋体"/>
          <w:sz w:val="24"/>
        </w:rPr>
      </w:pPr>
      <w:r>
        <w:rPr>
          <w:rFonts w:hint="eastAsia" w:ascii="宋体" w:hAnsi="宋体"/>
          <w:sz w:val="24"/>
        </w:rPr>
        <w:t xml:space="preserve">21.1.1电子投标文件的撤回</w:t>
      </w:r>
      <w:r/>
    </w:p>
    <w:p>
      <w:pPr>
        <w:ind w:firstLine="480"/>
        <w:jc w:val="left"/>
        <w:spacing w:line="36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jc w:val="left"/>
        <w:spacing w:line="360" w:lineRule="auto"/>
        <w:rPr>
          <w:rFonts w:hint="eastAsia" w:ascii="宋体" w:hAnsi="宋体"/>
          <w:sz w:val="24"/>
        </w:rPr>
      </w:pPr>
      <w:r>
        <w:rPr>
          <w:rFonts w:hint="eastAsia" w:ascii="宋体" w:hAnsi="宋体"/>
          <w:sz w:val="24"/>
        </w:rPr>
        <w:t xml:space="preserve">21.1.</w:t>
      </w:r>
      <w:r>
        <w:rPr>
          <w:rFonts w:ascii="宋体" w:hAnsi="宋体"/>
          <w:sz w:val="24"/>
        </w:rPr>
        <w:t xml:space="preserve">2</w:t>
      </w:r>
      <w:r>
        <w:rPr>
          <w:rFonts w:hint="eastAsia" w:ascii="宋体" w:hAnsi="宋体"/>
          <w:sz w:val="24"/>
        </w:rPr>
        <w:t xml:space="preserve">投标人撤回电子投标文件，则认为其不再参与本项目投标活动。</w:t>
      </w:r>
      <w:r/>
    </w:p>
    <w:p>
      <w:pPr>
        <w:ind w:firstLine="480"/>
        <w:jc w:val="left"/>
        <w:spacing w:line="360" w:lineRule="auto"/>
        <w:rPr>
          <w:rFonts w:hint="eastAsia" w:ascii="宋体" w:hAnsi="宋体"/>
          <w:sz w:val="24"/>
        </w:rPr>
      </w:pPr>
      <w:r>
        <w:rPr>
          <w:rFonts w:hint="eastAsia" w:ascii="宋体" w:hAnsi="宋体"/>
          <w:sz w:val="24"/>
        </w:rPr>
        <w:t xml:space="preserve">20.2投标文件的修改</w:t>
      </w:r>
      <w:r/>
    </w:p>
    <w:p>
      <w:pPr>
        <w:ind w:firstLine="480"/>
        <w:jc w:val="left"/>
        <w:spacing w:line="360" w:lineRule="auto"/>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jc w:val="left"/>
        <w:spacing w:line="360" w:lineRule="auto"/>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jc w:val="left"/>
        <w:spacing w:line="360" w:lineRule="auto"/>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在投标截止时间至采购文件中规定的投标有效期满之间的这段时间内，投标人不得撤回其投标。</w:t>
      </w:r>
      <w:r/>
    </w:p>
    <w:p>
      <w:pPr>
        <w:pStyle w:val="893"/>
        <w:ind w:firstLine="602"/>
        <w:jc w:val="left"/>
        <w:keepLines w:val="0"/>
        <w:keepNext w:val="0"/>
        <w:spacing w:before="0" w:after="0" w:line="360" w:lineRule="auto"/>
        <w:rPr>
          <w:sz w:val="30"/>
          <w:szCs w:val="30"/>
        </w:rPr>
        <w:outlineLvl w:val="9"/>
      </w:pPr>
      <w:r/>
      <w:bookmarkStart w:id="136" w:name="_Toc120614218"/>
      <w:r/>
      <w:bookmarkStart w:id="137" w:name="_Toc513029229"/>
      <w:r/>
      <w:bookmarkStart w:id="138" w:name="_Toc20823301"/>
      <w:r/>
      <w:bookmarkStart w:id="139" w:name="_Toc16938545"/>
      <w:r>
        <w:rPr>
          <w:rFonts w:hint="eastAsia"/>
          <w:sz w:val="30"/>
          <w:szCs w:val="30"/>
        </w:rPr>
        <w:t xml:space="preserve">五、开标与评标</w:t>
      </w:r>
      <w:bookmarkEnd w:id="136"/>
      <w:r/>
      <w:bookmarkEnd w:id="137"/>
      <w:r/>
      <w:bookmarkEnd w:id="138"/>
      <w:r/>
      <w:bookmarkEnd w:id="139"/>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40" w:name="_Toc16938546"/>
      <w:r/>
      <w:bookmarkStart w:id="141" w:name="_Toc513029230"/>
      <w:r/>
      <w:bookmarkStart w:id="142" w:name="_Toc20823302"/>
      <w:r>
        <w:rPr>
          <w:rFonts w:hint="eastAsia" w:ascii="宋体" w:hAnsi="宋体" w:eastAsia="宋体"/>
          <w:bCs w:val="0"/>
        </w:rPr>
        <w:t xml:space="preserve">21.开标</w:t>
      </w:r>
      <w:bookmarkEnd w:id="140"/>
      <w:r/>
      <w:bookmarkEnd w:id="141"/>
      <w:r/>
      <w:bookmarkEnd w:id="142"/>
      <w:r/>
      <w:r/>
    </w:p>
    <w:p>
      <w:pPr>
        <w:ind w:firstLine="480"/>
        <w:jc w:val="left"/>
        <w:spacing w:line="360" w:lineRule="auto"/>
      </w:pPr>
      <w:r>
        <w:rPr>
          <w:rFonts w:hint="eastAsia" w:ascii="宋体" w:hAnsi="宋体"/>
          <w:sz w:val="24"/>
        </w:rPr>
        <w:t xml:space="preserve">21.1</w:t>
      </w:r>
      <w:r>
        <w:rPr>
          <w:rFonts w:hint="eastAsia" w:ascii="宋体" w:hAnsi="宋体"/>
          <w:bCs/>
          <w:sz w:val="24"/>
        </w:rPr>
        <w:t xml:space="preserve">采购代理机构将在招标公告中规定的时间和地点组织公开开标</w:t>
      </w:r>
      <w:r>
        <w:rPr>
          <w:rFonts w:hint="eastAsia" w:ascii="宋体" w:hAnsi="宋体"/>
          <w:sz w:val="24"/>
        </w:rPr>
        <w:t xml:space="preserve">。投标人应当按照《操作手册》的规定，</w:t>
      </w:r>
      <w:r>
        <w:rPr>
          <w:rFonts w:ascii="宋体" w:hAnsi="宋体"/>
          <w:sz w:val="24"/>
        </w:rPr>
        <w:t xml:space="preserve">参加开标活动</w:t>
      </w:r>
      <w:r>
        <w:rPr>
          <w:rFonts w:hint="eastAsia" w:ascii="宋体" w:hAnsi="宋体"/>
          <w:sz w:val="24"/>
        </w:rPr>
        <w:t xml:space="preserve">和在</w:t>
      </w:r>
      <w:r>
        <w:rPr>
          <w:rFonts w:hint="eastAsia" w:ascii="宋体" w:hAnsi="宋体"/>
          <w:bCs/>
          <w:sz w:val="24"/>
        </w:rPr>
        <w:t xml:space="preserve">“苏采云”系统</w:t>
      </w:r>
      <w:r>
        <w:rPr>
          <w:rFonts w:hint="eastAsia" w:ascii="宋体" w:hAnsi="宋体"/>
          <w:sz w:val="24"/>
        </w:rPr>
        <w:t xml:space="preserve">规定的时间内对投标文件进行解密。</w:t>
      </w:r>
      <w:r/>
    </w:p>
    <w:p>
      <w:pPr>
        <w:ind w:firstLine="480"/>
        <w:jc w:val="left"/>
        <w:spacing w:line="360" w:lineRule="auto"/>
        <w:rPr>
          <w:rFonts w:hint="eastAsia" w:ascii="宋体" w:hAnsi="宋体"/>
          <w:sz w:val="24"/>
        </w:rPr>
      </w:pPr>
      <w:r>
        <w:rPr>
          <w:rFonts w:hint="eastAsia" w:ascii="宋体" w:hAnsi="宋体"/>
          <w:sz w:val="24"/>
        </w:rPr>
        <w:t xml:space="preserve">21.2开标仪式由采购代理机构组织。</w:t>
      </w:r>
      <w:r>
        <w:rPr>
          <w:rFonts w:hint="eastAsia" w:ascii="宋体" w:hAnsi="宋体"/>
          <w:bCs/>
          <w:sz w:val="24"/>
        </w:rPr>
        <w:t xml:space="preserve">“苏采云”系统</w:t>
      </w:r>
      <w:r>
        <w:rPr>
          <w:rFonts w:hint="eastAsia" w:ascii="宋体" w:hAnsi="宋体"/>
          <w:sz w:val="24"/>
        </w:rPr>
        <w:t xml:space="preserve">将自动对</w:t>
      </w:r>
      <w:r>
        <w:rPr>
          <w:rFonts w:ascii="宋体" w:hAnsi="宋体"/>
          <w:sz w:val="24"/>
        </w:rPr>
        <w:t xml:space="preserve">项目进行开标</w:t>
      </w:r>
      <w:r>
        <w:rPr>
          <w:rFonts w:hint="eastAsia" w:ascii="宋体" w:hAnsi="宋体"/>
          <w:sz w:val="24"/>
        </w:rPr>
        <w:t xml:space="preserve">，</w:t>
      </w:r>
      <w:r>
        <w:rPr>
          <w:rFonts w:ascii="宋体" w:hAnsi="宋体"/>
          <w:sz w:val="24"/>
        </w:rPr>
        <w:t xml:space="preserve">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jc w:val="left"/>
        <w:spacing w:line="360" w:lineRule="auto"/>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jc w:val="left"/>
        <w:spacing w:line="360" w:lineRule="auto"/>
        <w:rPr>
          <w:rFonts w:hint="eastAsia"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rPr>
        <w:t xml:space="preserve">“苏采云”系统</w:t>
      </w:r>
      <w:r>
        <w:rPr>
          <w:rFonts w:hint="eastAsia" w:ascii="宋体" w:hAnsi="宋体"/>
          <w:sz w:val="24"/>
        </w:rPr>
        <w:t xml:space="preserve">中《开标记录表》宣布后5分钟内未提出的，视同认可开标结果。</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43" w:name="_Toc513029231"/>
      <w:r/>
      <w:bookmarkStart w:id="144" w:name="_Toc20823303"/>
      <w:r/>
      <w:bookmarkStart w:id="145" w:name="_Toc16938547"/>
      <w:r>
        <w:rPr>
          <w:rFonts w:hint="eastAsia" w:ascii="宋体" w:hAnsi="宋体" w:eastAsia="宋体"/>
          <w:bCs w:val="0"/>
        </w:rPr>
        <w:t xml:space="preserve">22.评标委员会</w:t>
      </w:r>
      <w:r/>
    </w:p>
    <w:p>
      <w:pPr>
        <w:ind w:firstLine="480"/>
        <w:jc w:val="left"/>
        <w:spacing w:line="360" w:lineRule="auto"/>
        <w:rPr>
          <w:rFonts w:hint="eastAsia" w:ascii="宋体" w:hAnsi="宋体"/>
          <w:b/>
          <w:sz w:val="24"/>
        </w:rPr>
      </w:pPr>
      <w:r>
        <w:rPr>
          <w:rFonts w:hint="eastAsia" w:ascii="宋体" w:hAnsi="宋体"/>
          <w:sz w:val="24"/>
        </w:rPr>
        <w:t xml:space="preserve">22.1开标后，采购代理机构将立即组织评标委员会（以下简称评委会）进行评标。</w:t>
      </w:r>
      <w:r/>
    </w:p>
    <w:p>
      <w:pPr>
        <w:ind w:firstLine="480"/>
        <w:jc w:val="left"/>
        <w:spacing w:line="360" w:lineRule="auto"/>
        <w:rPr>
          <w:rFonts w:hint="eastAsia" w:ascii="宋体" w:hAnsi="宋体"/>
          <w:sz w:val="24"/>
        </w:rPr>
      </w:pPr>
      <w:r>
        <w:rPr>
          <w:rFonts w:hint="eastAsia" w:ascii="宋体" w:hAnsi="宋体"/>
          <w:sz w:val="24"/>
        </w:rPr>
        <w:t xml:space="preserve">22.2评委会依法组建，且人员构成符合政府采购有关规定。</w:t>
      </w:r>
      <w:r/>
    </w:p>
    <w:p>
      <w:pPr>
        <w:ind w:firstLine="480"/>
        <w:jc w:val="left"/>
        <w:spacing w:line="360" w:lineRule="auto"/>
        <w:rPr>
          <w:rFonts w:hint="eastAsia" w:ascii="宋体" w:hAnsi="宋体"/>
          <w:sz w:val="24"/>
        </w:rPr>
      </w:pPr>
      <w:r>
        <w:rPr>
          <w:rFonts w:hint="eastAsia" w:ascii="宋体" w:hAnsi="宋体"/>
          <w:sz w:val="24"/>
        </w:rPr>
        <w:t xml:space="preserve">22.3评委会独立工作，负责评审所有投标文件并确定中标候选人。</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23.评标过程的保密与公正</w:t>
      </w:r>
      <w:bookmarkEnd w:id="143"/>
      <w:r/>
      <w:bookmarkEnd w:id="144"/>
      <w:r/>
      <w:bookmarkEnd w:id="145"/>
      <w:r/>
      <w:r/>
    </w:p>
    <w:p>
      <w:pPr>
        <w:ind w:firstLine="480"/>
        <w:jc w:val="left"/>
        <w:spacing w:line="360" w:lineRule="auto"/>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凡是与审查、澄清、评价和比较投标的有关资料以及授标建议等，采购人、评委、采购代理机构均不得向投标人或与评标无关的其他人员透露。</w:t>
      </w:r>
      <w:r/>
    </w:p>
    <w:p>
      <w:pPr>
        <w:ind w:firstLine="480"/>
        <w:jc w:val="left"/>
        <w:spacing w:line="360" w:lineRule="auto"/>
        <w:rPr>
          <w:rFonts w:hint="eastAsia" w:ascii="宋体" w:hAnsi="宋体"/>
          <w:sz w:val="24"/>
        </w:rPr>
      </w:pPr>
      <w:r>
        <w:rPr>
          <w:rFonts w:hint="eastAsia" w:ascii="宋体" w:hAnsi="宋体"/>
          <w:sz w:val="24"/>
        </w:rPr>
        <w:t xml:space="preserve">23.2在评标过程中，投标人不得以任何行为影响评标过程，否则其投标文件将被作为无效投标文件。</w:t>
      </w:r>
      <w:r/>
    </w:p>
    <w:p>
      <w:pPr>
        <w:ind w:firstLine="480"/>
        <w:jc w:val="left"/>
        <w:spacing w:line="360" w:lineRule="auto"/>
        <w:rPr>
          <w:rFonts w:hint="eastAsia" w:ascii="宋体" w:hAnsi="宋体"/>
          <w:sz w:val="24"/>
        </w:rPr>
      </w:pPr>
      <w:r>
        <w:rPr>
          <w:rFonts w:hint="eastAsia" w:ascii="宋体" w:hAnsi="宋体"/>
          <w:sz w:val="24"/>
        </w:rPr>
        <w:t xml:space="preserve">23.</w:t>
      </w:r>
      <w:r>
        <w:rPr>
          <w:rFonts w:ascii="宋体" w:hAnsi="宋体"/>
          <w:sz w:val="24"/>
        </w:rPr>
        <w:t xml:space="preserve">3</w:t>
      </w:r>
      <w:r>
        <w:rPr>
          <w:rFonts w:hint="eastAsia" w:ascii="宋体" w:hAnsi="宋体"/>
          <w:sz w:val="24"/>
        </w:rPr>
        <w:t xml:space="preserve">采购代理机构和评标委员会不向未中标的投标人解释未中标原因，也不公布评标过程中的相关细节。</w:t>
      </w:r>
      <w:r/>
    </w:p>
    <w:p>
      <w:pPr>
        <w:ind w:firstLine="480"/>
        <w:jc w:val="left"/>
        <w:spacing w:line="360" w:lineRule="auto"/>
        <w:rPr>
          <w:rFonts w:hint="eastAsia" w:ascii="宋体" w:hAnsi="宋体"/>
          <w:sz w:val="24"/>
        </w:rPr>
      </w:pPr>
      <w:r>
        <w:rPr>
          <w:rFonts w:hint="eastAsia" w:ascii="宋体" w:hAnsi="宋体"/>
          <w:sz w:val="24"/>
        </w:rPr>
        <w:t xml:space="preserve">23.4采用综合评分法的项目，未中标的投标人可于中标结果公告发布后通过</w:t>
      </w:r>
      <w:r>
        <w:rPr>
          <w:rFonts w:hint="eastAsia" w:ascii="宋体" w:hAnsi="宋体"/>
          <w:bCs/>
          <w:sz w:val="24"/>
        </w:rPr>
        <w:t xml:space="preserve">“苏采云”系统</w:t>
      </w:r>
      <w:r>
        <w:rPr>
          <w:rFonts w:hint="eastAsia" w:ascii="宋体" w:hAnsi="宋体"/>
          <w:sz w:val="24"/>
        </w:rPr>
        <w:t xml:space="preserve">查看自己的评审得分及排序情况。</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46" w:name="_Toc513029232"/>
      <w:r/>
      <w:bookmarkStart w:id="147" w:name="_Toc16938548"/>
      <w:r/>
      <w:bookmarkStart w:id="148" w:name="_Toc20823304"/>
      <w:r>
        <w:rPr>
          <w:rFonts w:hint="eastAsia" w:ascii="宋体" w:hAnsi="宋体" w:eastAsia="宋体"/>
          <w:bCs w:val="0"/>
        </w:rPr>
        <w:t xml:space="preserve">24.投标文件的澄清</w:t>
      </w:r>
      <w:bookmarkEnd w:id="146"/>
      <w:r/>
      <w:bookmarkEnd w:id="147"/>
      <w:r/>
      <w:bookmarkEnd w:id="148"/>
      <w:r/>
      <w:r/>
    </w:p>
    <w:p>
      <w:pPr>
        <w:ind w:firstLine="480"/>
        <w:jc w:val="left"/>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4.</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jc w:val="left"/>
        <w:spacing w:line="360" w:lineRule="auto"/>
        <w:rPr>
          <w:rFonts w:hint="eastAsia" w:ascii="宋体" w:hAnsi="宋体"/>
          <w:sz w:val="24"/>
        </w:rPr>
      </w:pPr>
      <w:r>
        <w:rPr>
          <w:rFonts w:hint="eastAsia" w:ascii="宋体" w:hAnsi="宋体"/>
          <w:sz w:val="24"/>
        </w:rPr>
        <w:t xml:space="preserve">24.2需要供应商进行澄清、说明和补正的，评委会将通过</w:t>
      </w:r>
      <w:r>
        <w:rPr>
          <w:rFonts w:hint="eastAsia" w:ascii="宋体" w:hAnsi="宋体"/>
          <w:bCs/>
          <w:sz w:val="24"/>
        </w:rPr>
        <w:t xml:space="preserve">“苏采云”系统</w:t>
      </w:r>
      <w:r>
        <w:rPr>
          <w:rFonts w:hint="eastAsia" w:ascii="宋体" w:hAnsi="宋体"/>
          <w:sz w:val="24"/>
        </w:rPr>
        <w:t xml:space="preserve">向供应商发出“澄清要求函”，接到“澄清要求函”的投标人应当按照要求在</w:t>
      </w:r>
      <w:r>
        <w:rPr>
          <w:rFonts w:hint="eastAsia" w:ascii="宋体" w:hAnsi="宋体"/>
          <w:bCs/>
          <w:sz w:val="24"/>
        </w:rPr>
        <w:t xml:space="preserve">“苏采云”系统</w:t>
      </w:r>
      <w:r>
        <w:rPr>
          <w:rFonts w:hint="eastAsia" w:ascii="宋体" w:hAnsi="宋体"/>
          <w:sz w:val="24"/>
        </w:rPr>
        <w:t xml:space="preserve">中提交“澄清响应函”并加盖CA电子公章。澄清、说明和补正的内容作为投标文件的补充部分，具体操作方式见《操作手册》。</w:t>
      </w:r>
      <w:r/>
    </w:p>
    <w:p>
      <w:pPr>
        <w:ind w:firstLine="480"/>
        <w:jc w:val="left"/>
        <w:spacing w:line="360" w:lineRule="auto"/>
        <w:rPr>
          <w:rFonts w:hint="eastAsia" w:ascii="宋体" w:hAnsi="宋体"/>
          <w:sz w:val="24"/>
        </w:rPr>
      </w:pPr>
      <w:r>
        <w:rPr>
          <w:rFonts w:hint="eastAsia" w:ascii="宋体" w:hAnsi="宋体"/>
          <w:sz w:val="24"/>
        </w:rPr>
        <w:t xml:space="preserve">24.3接到评委会澄清、说明和补正要求的投标人如未按规定及时作出澄清、说明和补正，其风险由投标人自行承担。</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49" w:name="_Toc513029233"/>
      <w:r/>
      <w:bookmarkStart w:id="150" w:name="_Toc16938549"/>
      <w:r/>
      <w:bookmarkStart w:id="151" w:name="_Toc20823305"/>
      <w:r>
        <w:rPr>
          <w:rFonts w:hint="eastAsia" w:ascii="宋体" w:hAnsi="宋体" w:eastAsia="宋体"/>
          <w:bCs w:val="0"/>
        </w:rPr>
        <w:t xml:space="preserve">25.对投标文件的初审</w:t>
      </w:r>
      <w:bookmarkEnd w:id="149"/>
      <w:r/>
      <w:bookmarkEnd w:id="150"/>
      <w:r/>
      <w:bookmarkEnd w:id="151"/>
      <w:r/>
      <w:r/>
    </w:p>
    <w:p>
      <w:pPr>
        <w:ind w:firstLine="480"/>
        <w:jc w:val="left"/>
        <w:spacing w:line="36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jc w:val="left"/>
        <w:spacing w:line="360" w:lineRule="auto"/>
        <w:rPr>
          <w:rFonts w:hint="eastAsia" w:ascii="宋体" w:hAnsi="宋体"/>
          <w:bCs/>
          <w:sz w:val="24"/>
        </w:rPr>
      </w:pPr>
      <w:r>
        <w:rPr>
          <w:rFonts w:hint="eastAsia" w:ascii="宋体" w:hAnsi="宋体"/>
          <w:bCs/>
          <w:sz w:val="24"/>
        </w:rPr>
        <w:t xml:space="preserve">25.1.1资格审查：依据法律法规和采购文件的规定，由采购人对投标文件中的资格证明文件进行审查。</w:t>
      </w:r>
      <w:r/>
    </w:p>
    <w:p>
      <w:pPr>
        <w:ind w:firstLine="480"/>
        <w:jc w:val="left"/>
        <w:spacing w:line="360" w:lineRule="auto"/>
        <w:rPr>
          <w:rFonts w:hint="eastAsia" w:ascii="宋体" w:hAnsi="宋体" w:cs="宋体"/>
          <w:bCs/>
          <w:sz w:val="24"/>
        </w:rPr>
      </w:pPr>
      <w:r>
        <w:rPr>
          <w:rFonts w:hint="eastAsia" w:ascii="宋体" w:hAnsi="宋体" w:cs="宋体"/>
          <w:bCs/>
          <w:sz w:val="24"/>
        </w:rPr>
        <w:t xml:space="preserve">采购人在进行资格审查的同时，将通过“信用中国”网站（</w:t>
      </w:r>
      <w:hyperlink r:id="rId13" w:tooltip="http://www.creditchina.gov.cn" w:history="1">
        <w:r>
          <w:rPr>
            <w:rFonts w:hint="eastAsia" w:ascii="宋体" w:hAnsi="宋体" w:cs="宋体"/>
            <w:bCs/>
            <w:sz w:val="24"/>
          </w:rPr>
          <w:t xml:space="preserve">www.creditchina.gov.cn</w:t>
        </w:r>
      </w:hyperlink>
      <w:r>
        <w:rPr>
          <w:rFonts w:hint="eastAsia" w:ascii="宋体" w:hAnsi="宋体" w:cs="宋体"/>
          <w:bCs/>
          <w:sz w:val="24"/>
        </w:rPr>
        <w:t xml:space="preserve">）、</w:t>
      </w:r>
      <w:r>
        <w:rPr>
          <w:rFonts w:hint="eastAsia" w:ascii="宋体" w:hAnsi="宋体" w:cs="宋体"/>
          <w:sz w:val="24"/>
        </w:rPr>
        <w:t xml:space="preserve">中国政府采购网（www.ccgp.gov.cn）</w:t>
      </w:r>
      <w:r>
        <w:rPr>
          <w:rFonts w:hint="eastAsia" w:ascii="宋体" w:hAnsi="宋体" w:cs="宋体"/>
          <w:bCs/>
          <w:sz w:val="24"/>
        </w:rPr>
        <w:t xml:space="preserve">查询投标人在投标截止时间之前，是否被列入</w:t>
      </w:r>
      <w:r>
        <w:rPr>
          <w:rFonts w:hint="eastAsia" w:ascii="宋体" w:hAnsi="宋体" w:cs="宋体"/>
          <w:sz w:val="24"/>
        </w:rPr>
        <w:t xml:space="preserve">失信被执行人、重大税收违法失信主体、政府采购严重违法失信行为记录名单，</w:t>
      </w:r>
      <w:r>
        <w:rPr>
          <w:rFonts w:hint="eastAsia" w:ascii="宋体" w:hAnsi="宋体" w:cs="宋体"/>
          <w:bCs/>
          <w:sz w:val="24"/>
        </w:rPr>
        <w:t xml:space="preserve">以确定投标人是否具备投标资格。</w:t>
      </w:r>
      <w:r>
        <w:rPr>
          <w:rFonts w:hint="eastAsia" w:ascii="宋体" w:hAnsi="宋体" w:cs="宋体"/>
          <w:sz w:val="24"/>
        </w:rPr>
        <w:t xml:space="preserve">查询结果留存并归档。</w:t>
      </w:r>
      <w:r/>
    </w:p>
    <w:p>
      <w:pPr>
        <w:ind w:firstLine="480"/>
        <w:jc w:val="left"/>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hint="eastAsia" w:ascii="宋体" w:hAnsi="宋体"/>
          <w:bCs/>
          <w:sz w:val="24"/>
        </w:rPr>
      </w:pPr>
      <w:r>
        <w:rPr>
          <w:rFonts w:hint="eastAsia" w:ascii="宋体" w:hAnsi="宋体"/>
          <w:bCs/>
          <w:sz w:val="24"/>
        </w:rPr>
        <w:t xml:space="preserve">25.1.2符合性审查：依据采购文件的规定，由评委会从投标文件的有效性、完整性和对采购文件的响应程度进行审查，以确定是否对采购文件的实质性要求作出响应。</w:t>
      </w:r>
      <w:r/>
    </w:p>
    <w:p>
      <w:pPr>
        <w:ind w:firstLine="480"/>
        <w:jc w:val="left"/>
        <w:spacing w:line="360" w:lineRule="auto"/>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3未通过资格审查或符合性审查的投标人，将在“苏采云”系统中告知未通过资格审查或符合性审查的原因，</w:t>
      </w:r>
      <w:r>
        <w:rPr>
          <w:rFonts w:ascii="宋体" w:hAnsi="宋体"/>
          <w:bCs/>
          <w:sz w:val="24"/>
        </w:rPr>
        <w:t xml:space="preserve">评标结束后</w:t>
      </w:r>
      <w:r>
        <w:rPr>
          <w:rFonts w:hint="eastAsia" w:ascii="宋体" w:hAnsi="宋体"/>
          <w:bCs/>
          <w:sz w:val="24"/>
        </w:rPr>
        <w:t xml:space="preserve">，</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.2在详细评标之前，评委会将首先审查每份投标文件是否实质性响应了采购文件的要求。实质性响应的投标应该是与采购文件要求的全部条款、条件和规格相符，没有重大偏离或保留的投标。</w:t>
      </w:r>
      <w:r/>
    </w:p>
    <w:p>
      <w:pPr>
        <w:ind w:firstLine="480"/>
        <w:jc w:val="left"/>
        <w:spacing w:line="360" w:lineRule="auto"/>
        <w:rPr>
          <w:rFonts w:hint="eastAsia" w:ascii="宋体" w:hAnsi="宋体"/>
          <w:sz w:val="24"/>
        </w:rPr>
      </w:pPr>
      <w:r>
        <w:rPr>
          <w:rFonts w:hint="eastAsia" w:ascii="宋体" w:hAnsi="宋体"/>
          <w:sz w:val="24"/>
        </w:rPr>
        <w:t xml:space="preserve">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.3如果投标文件实质上没有响应采购文件的要求，评委会将予以拒绝，其投标文件无效，投标人不得通过修改或撤销不符合要求的偏离或保留而使其投标成为实质性响应的投标。</w:t>
      </w:r>
      <w:r/>
    </w:p>
    <w:p>
      <w:pPr>
        <w:ind w:firstLine="480"/>
        <w:jc w:val="left"/>
        <w:spacing w:line="360" w:lineRule="auto"/>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jc w:val="left"/>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jc w:val="left"/>
        <w:spacing w:line="360" w:lineRule="auto"/>
        <w:rPr>
          <w:rFonts w:hint="eastAsia" w:ascii="宋体" w:hAnsi="宋体"/>
          <w:bCs/>
          <w:sz w:val="24"/>
        </w:rPr>
      </w:pPr>
      <w:r>
        <w:rPr>
          <w:rFonts w:hint="eastAsia" w:ascii="宋体" w:hAnsi="宋体"/>
          <w:bCs/>
          <w:sz w:val="24"/>
        </w:rPr>
        <w:t xml:space="preserve">（2）大写金额和小写金额不一致的，以大写金额为准。</w:t>
      </w:r>
      <w:r/>
    </w:p>
    <w:p>
      <w:pPr>
        <w:ind w:firstLine="480"/>
        <w:jc w:val="left"/>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jc w:val="left"/>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jc w:val="left"/>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jc w:val="left"/>
        <w:spacing w:line="360" w:lineRule="auto"/>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rPr>
        <w:t xml:space="preserve">“苏采云”系统告知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80"/>
        <w:jc w:val="left"/>
        <w:spacing w:line="360" w:lineRule="auto"/>
        <w:rPr>
          <w:rFonts w:hint="eastAsia" w:ascii="宋体" w:hAnsi="宋体"/>
          <w:sz w:val="24"/>
        </w:rPr>
      </w:pPr>
      <w:r/>
      <w:bookmarkStart w:id="152" w:name="_Toc16938550"/>
      <w:r/>
      <w:bookmarkStart w:id="153" w:name="_Toc513029234"/>
      <w:r/>
      <w:bookmarkStart w:id="154" w:name="_Toc20823306"/>
      <w:r>
        <w:rPr>
          <w:rFonts w:hint="eastAsia" w:ascii="宋体" w:hAnsi="宋体"/>
          <w:sz w:val="24"/>
        </w:rPr>
        <w:t xml:space="preserve">25.6投标人在开、评标全过程中应保持通信畅通，及时登录</w:t>
      </w:r>
      <w:r>
        <w:rPr>
          <w:rFonts w:hint="eastAsia" w:ascii="宋体" w:hAnsi="宋体"/>
          <w:bCs/>
          <w:sz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信息，并安排专人随时接受与代理机构及评标委员会的相关询问。</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26</w:t>
      </w:r>
      <w:bookmarkEnd w:id="152"/>
      <w:r/>
      <w:bookmarkEnd w:id="153"/>
      <w:r/>
      <w:bookmarkEnd w:id="154"/>
      <w:r>
        <w:rPr>
          <w:rFonts w:hint="eastAsia" w:ascii="宋体" w:hAnsi="宋体" w:eastAsia="宋体"/>
          <w:bCs w:val="0"/>
        </w:rPr>
        <w:t xml:space="preserve">.无效投标条款和废标条款</w:t>
      </w:r>
      <w:r/>
    </w:p>
    <w:p>
      <w:pPr>
        <w:ind w:firstLine="480"/>
        <w:jc w:val="left"/>
        <w:spacing w:line="360" w:lineRule="auto"/>
        <w:rPr>
          <w:rFonts w:hint="eastAsia" w:ascii="宋体" w:hAnsi="宋体"/>
          <w:bCs/>
          <w:sz w:val="24"/>
        </w:rPr>
      </w:pPr>
      <w:r/>
      <w:bookmarkStart w:id="155" w:name="_Toc513029235"/>
      <w:r/>
      <w:bookmarkStart w:id="156" w:name="_Toc20823307"/>
      <w:r/>
      <w:bookmarkStart w:id="157" w:name="_Toc16938551"/>
      <w:r>
        <w:rPr>
          <w:rFonts w:hint="eastAsia" w:ascii="宋体" w:hAnsi="宋体"/>
          <w:bCs/>
          <w:sz w:val="24"/>
        </w:rPr>
        <w:t xml:space="preserve">26.1无效投标条款</w:t>
      </w:r>
      <w:r/>
    </w:p>
    <w:p>
      <w:pPr>
        <w:ind w:firstLine="480"/>
        <w:jc w:val="left"/>
        <w:spacing w:line="360" w:lineRule="auto"/>
        <w:rPr>
          <w:rFonts w:hint="eastAsia" w:ascii="宋体" w:hAnsi="宋体"/>
          <w:bCs/>
          <w:sz w:val="24"/>
        </w:rPr>
      </w:pPr>
      <w:r>
        <w:rPr>
          <w:rFonts w:hint="eastAsia" w:ascii="宋体" w:hAnsi="宋体"/>
          <w:bCs/>
          <w:sz w:val="24"/>
        </w:rPr>
        <w:t xml:space="preserve">26.1.1</w:t>
      </w:r>
      <w:r>
        <w:rPr>
          <w:rFonts w:hint="eastAsia" w:ascii="宋体" w:hAnsi="宋体"/>
          <w:sz w:val="24"/>
        </w:rPr>
        <w:t xml:space="preserve">未按《“苏采云”系统供应商操作手册》进行正确操作的。</w:t>
      </w:r>
      <w:r/>
    </w:p>
    <w:p>
      <w:pPr>
        <w:ind w:firstLine="480"/>
        <w:jc w:val="left"/>
        <w:spacing w:line="360" w:lineRule="auto"/>
        <w:rPr>
          <w:rFonts w:hint="eastAsia" w:ascii="宋体" w:hAnsi="宋体"/>
          <w:bCs/>
          <w:sz w:val="24"/>
        </w:rPr>
      </w:pPr>
      <w:r>
        <w:rPr>
          <w:rFonts w:hint="eastAsia" w:ascii="宋体" w:hAnsi="宋体"/>
          <w:bCs/>
          <w:sz w:val="24"/>
        </w:rPr>
        <w:t xml:space="preserve">26.1.2投标人在“苏采云”系统规定的时间内未成功解密电子投标文件的。</w:t>
      </w:r>
      <w:r/>
    </w:p>
    <w:p>
      <w:pPr>
        <w:ind w:firstLine="480"/>
        <w:jc w:val="left"/>
        <w:spacing w:line="360" w:lineRule="auto"/>
        <w:rPr>
          <w:rFonts w:hint="eastAsia" w:ascii="宋体" w:hAnsi="宋体"/>
          <w:bCs/>
          <w:sz w:val="24"/>
        </w:rPr>
      </w:pPr>
      <w:r>
        <w:rPr>
          <w:rFonts w:hint="eastAsia" w:ascii="宋体" w:hAnsi="宋体"/>
          <w:bCs/>
          <w:sz w:val="24"/>
        </w:rPr>
        <w:t xml:space="preserve">26.1.3投标人未按照采购文件要求上传电子投标文件、电子投标文件未按规定期限投标的，纸质投标文件（如有）未按规定的期限、地点送达的。</w:t>
      </w:r>
      <w:r/>
    </w:p>
    <w:p>
      <w:pPr>
        <w:ind w:firstLine="480"/>
        <w:jc w:val="left"/>
        <w:spacing w:line="360" w:lineRule="auto"/>
        <w:rPr>
          <w:rFonts w:hint="eastAsia" w:ascii="宋体" w:hAnsi="宋体"/>
          <w:bCs/>
          <w:sz w:val="24"/>
        </w:rPr>
      </w:pPr>
      <w:r>
        <w:rPr>
          <w:rFonts w:hint="eastAsia" w:ascii="宋体" w:hAnsi="宋体"/>
          <w:bCs/>
          <w:sz w:val="24"/>
        </w:rPr>
        <w:t xml:space="preserve">26.1.4投标人的电子投标文件未按采购文件要求签章的。</w:t>
      </w:r>
      <w:r/>
    </w:p>
    <w:p>
      <w:pPr>
        <w:ind w:firstLine="480"/>
        <w:jc w:val="left"/>
        <w:spacing w:line="360" w:lineRule="auto"/>
        <w:rPr>
          <w:rFonts w:hint="eastAsia" w:ascii="宋体" w:hAnsi="宋体"/>
          <w:bCs/>
          <w:sz w:val="24"/>
        </w:rPr>
      </w:pPr>
      <w:r>
        <w:rPr>
          <w:rFonts w:hint="eastAsia" w:ascii="宋体" w:hAnsi="宋体"/>
          <w:bCs/>
          <w:sz w:val="24"/>
        </w:rPr>
        <w:t xml:space="preserve">26.1.5投标人的被授权代表无授权委托书或授权委托日期晚于投标截止日期的。</w:t>
      </w:r>
      <w:r/>
    </w:p>
    <w:p>
      <w:pPr>
        <w:ind w:firstLine="480"/>
        <w:jc w:val="left"/>
        <w:spacing w:line="360" w:lineRule="auto"/>
        <w:rPr>
          <w:rFonts w:hint="eastAsia" w:ascii="宋体" w:hAnsi="宋体"/>
          <w:bCs/>
          <w:sz w:val="24"/>
        </w:rPr>
      </w:pPr>
      <w:r>
        <w:rPr>
          <w:rFonts w:hint="eastAsia" w:ascii="宋体" w:hAnsi="宋体"/>
          <w:bCs/>
          <w:sz w:val="24"/>
        </w:rPr>
        <w:t xml:space="preserve">26.1.6投标人不具备采购文件中规定的资格要求或未按采购文件规定的要求提供资格证</w:t>
      </w:r>
      <w:r>
        <w:rPr>
          <w:rFonts w:hint="eastAsia" w:ascii="宋体" w:hAnsi="宋体"/>
          <w:bCs/>
          <w:sz w:val="24"/>
        </w:rPr>
        <w:t xml:space="preserve">明文件的。</w:t>
      </w:r>
      <w:r/>
    </w:p>
    <w:p>
      <w:pPr>
        <w:ind w:firstLine="480"/>
        <w:jc w:val="left"/>
        <w:spacing w:line="360" w:lineRule="auto"/>
        <w:rPr>
          <w:rFonts w:hint="eastAsia" w:ascii="宋体" w:hAnsi="宋体"/>
          <w:bCs/>
          <w:sz w:val="24"/>
        </w:rPr>
      </w:pPr>
      <w:r>
        <w:rPr>
          <w:rFonts w:hint="eastAsia" w:ascii="宋体" w:hAnsi="宋体"/>
          <w:bCs/>
          <w:sz w:val="24"/>
        </w:rPr>
        <w:t xml:space="preserve">26.1.7同一投标人提交两套（含两套）以上不同的投标报价的。</w:t>
      </w:r>
      <w:r/>
    </w:p>
    <w:p>
      <w:pPr>
        <w:ind w:firstLine="480"/>
        <w:jc w:val="left"/>
        <w:spacing w:line="360" w:lineRule="auto"/>
        <w:rPr>
          <w:rFonts w:hint="eastAsia" w:ascii="宋体" w:hAnsi="宋体"/>
          <w:bCs/>
          <w:sz w:val="24"/>
        </w:rPr>
      </w:pPr>
      <w:r>
        <w:rPr>
          <w:rFonts w:hint="eastAsia" w:ascii="宋体" w:hAnsi="宋体"/>
          <w:sz w:val="24"/>
        </w:rPr>
        <w:t xml:space="preserve">26.1.8投标人被“信用中国”网站（</w:t>
      </w:r>
      <w:hyperlink r:id="rId14" w:tooltip="http://www.creditchina.gov.cn" w:history="1">
        <w:r>
          <w:rPr>
            <w:rFonts w:hint="eastAsia" w:ascii="宋体" w:hAnsi="宋体"/>
            <w:sz w:val="24"/>
          </w:rPr>
          <w:t xml:space="preserve">www.creditchina.gov.cn</w:t>
        </w:r>
      </w:hyperlink>
      <w:r>
        <w:rPr>
          <w:rFonts w:hint="eastAsia" w:ascii="宋体" w:hAnsi="宋体"/>
          <w:sz w:val="24"/>
        </w:rPr>
        <w:t xml:space="preserve">）、中国政府采购网（www.ccgp.gov.cn）列入失信被执行人或重大税收违法失信主体或政府采购严重违法失信行为记录名单的，</w:t>
      </w:r>
      <w:r>
        <w:rPr>
          <w:rFonts w:hint="eastAsia" w:ascii="宋体" w:hAnsi="宋体"/>
          <w:bCs/>
          <w:sz w:val="24"/>
        </w:rPr>
        <w:t xml:space="preserve">或查询“信用中国”网站、</w:t>
      </w:r>
      <w:r>
        <w:rPr>
          <w:rFonts w:hint="eastAsia" w:ascii="宋体" w:hAnsi="宋体"/>
          <w:sz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jc w:val="left"/>
        <w:spacing w:line="360" w:lineRule="auto"/>
        <w:rPr>
          <w:rFonts w:hint="eastAsia" w:ascii="宋体" w:hAnsi="宋体"/>
          <w:bCs/>
          <w:sz w:val="24"/>
        </w:rPr>
      </w:pPr>
      <w:r>
        <w:rPr>
          <w:rFonts w:hint="eastAsia" w:ascii="宋体" w:hAnsi="宋体"/>
          <w:bCs/>
          <w:sz w:val="24"/>
        </w:rPr>
        <w:t xml:space="preserve">26.1.9投标文件未按采购文件规定的内容和要求填写的。</w:t>
      </w:r>
      <w:r/>
    </w:p>
    <w:p>
      <w:pPr>
        <w:ind w:firstLine="480"/>
        <w:jc w:val="left"/>
        <w:spacing w:line="360" w:lineRule="auto"/>
        <w:rPr>
          <w:rFonts w:hint="eastAsia" w:ascii="宋体" w:hAnsi="宋体"/>
          <w:bCs/>
          <w:sz w:val="24"/>
        </w:rPr>
      </w:pPr>
      <w:r>
        <w:rPr>
          <w:rFonts w:hint="eastAsia" w:ascii="宋体" w:hAnsi="宋体"/>
          <w:bCs/>
          <w:sz w:val="24"/>
        </w:rPr>
        <w:t xml:space="preserve">26.1.10投标人的项目（标项、标段、分包）投标总价超过本项目（标项、标段、分包）预算或最高限价的。</w:t>
      </w:r>
      <w:r/>
    </w:p>
    <w:p>
      <w:pPr>
        <w:ind w:firstLine="480"/>
        <w:jc w:val="left"/>
        <w:spacing w:line="360" w:lineRule="auto"/>
        <w:rPr>
          <w:rFonts w:hint="eastAsia" w:ascii="宋体" w:hAnsi="宋体"/>
          <w:bCs/>
          <w:sz w:val="24"/>
        </w:rPr>
      </w:pPr>
      <w:r>
        <w:rPr>
          <w:rFonts w:hint="eastAsia" w:ascii="宋体" w:hAnsi="宋体"/>
          <w:bCs/>
          <w:sz w:val="24"/>
        </w:rPr>
        <w:t xml:space="preserve">26.1.11未通过符合性审查的。</w:t>
      </w:r>
      <w:r/>
    </w:p>
    <w:p>
      <w:pPr>
        <w:ind w:firstLine="480"/>
        <w:jc w:val="left"/>
        <w:spacing w:line="360" w:lineRule="auto"/>
        <w:rPr>
          <w:rFonts w:hint="eastAsia" w:ascii="宋体" w:hAnsi="宋体"/>
          <w:bCs/>
          <w:sz w:val="24"/>
        </w:rPr>
      </w:pPr>
      <w:r>
        <w:rPr>
          <w:rFonts w:hint="eastAsia" w:ascii="宋体" w:hAnsi="宋体"/>
          <w:bCs/>
          <w:sz w:val="24"/>
        </w:rPr>
        <w:t xml:space="preserve">26.1.12投标文件含有采购人不能接受的附加条件的。</w:t>
      </w:r>
      <w:r/>
    </w:p>
    <w:p>
      <w:pPr>
        <w:ind w:firstLine="480"/>
        <w:jc w:val="left"/>
        <w:spacing w:line="360" w:lineRule="auto"/>
        <w:rPr>
          <w:rFonts w:hint="eastAsia" w:ascii="宋体" w:hAnsi="宋体"/>
          <w:bCs/>
          <w:sz w:val="24"/>
        </w:rPr>
      </w:pPr>
      <w:r>
        <w:rPr>
          <w:rFonts w:hint="eastAsia" w:ascii="宋体" w:hAnsi="宋体"/>
          <w:bCs/>
          <w:sz w:val="24"/>
        </w:rPr>
        <w:t xml:space="preserve">26.1.13电子投标文件图片、字迹模糊不清、无法辨认导致无法评审的。</w:t>
      </w:r>
      <w:r/>
    </w:p>
    <w:p>
      <w:pPr>
        <w:ind w:firstLine="480"/>
        <w:jc w:val="left"/>
        <w:spacing w:line="360" w:lineRule="auto"/>
        <w:rPr>
          <w:rFonts w:hint="eastAsia" w:ascii="宋体" w:hAnsi="宋体"/>
          <w:bCs/>
          <w:sz w:val="24"/>
        </w:rPr>
      </w:pPr>
      <w:r>
        <w:rPr>
          <w:rFonts w:hint="eastAsia" w:ascii="宋体" w:hAnsi="宋体"/>
          <w:bCs/>
          <w:sz w:val="24"/>
        </w:rPr>
        <w:t xml:space="preserve">26.1.14投标文件中有采购文件未允许提供的选择性内容。</w:t>
      </w:r>
      <w:r/>
    </w:p>
    <w:p>
      <w:pPr>
        <w:ind w:firstLine="480"/>
        <w:jc w:val="left"/>
        <w:spacing w:line="360" w:lineRule="auto"/>
        <w:rPr>
          <w:rFonts w:hint="eastAsia" w:ascii="宋体" w:hAnsi="宋体"/>
          <w:bCs/>
          <w:sz w:val="24"/>
        </w:rPr>
      </w:pPr>
      <w:r>
        <w:rPr>
          <w:rFonts w:hint="eastAsia" w:ascii="宋体" w:hAnsi="宋体"/>
          <w:bCs/>
          <w:sz w:val="24"/>
        </w:rPr>
        <w:t xml:space="preserve">26.1.15不同投标人委托同一单位或者个人办理投标事宜的。</w:t>
      </w:r>
      <w:r/>
    </w:p>
    <w:p>
      <w:pPr>
        <w:ind w:firstLine="480"/>
        <w:jc w:val="left"/>
        <w:spacing w:line="360" w:lineRule="auto"/>
        <w:rPr>
          <w:rFonts w:hint="eastAsia" w:ascii="宋体" w:hAnsi="宋体"/>
          <w:bCs/>
          <w:sz w:val="24"/>
        </w:rPr>
      </w:pPr>
      <w:r>
        <w:rPr>
          <w:rFonts w:hint="eastAsia" w:ascii="宋体" w:hAnsi="宋体"/>
          <w:bCs/>
          <w:sz w:val="24"/>
        </w:rPr>
        <w:t xml:space="preserve">26.1.16不同投标人的单位负责人为同一人或者存在直接控股、管理关系的。</w:t>
      </w:r>
      <w:r/>
    </w:p>
    <w:p>
      <w:pPr>
        <w:ind w:firstLine="480"/>
        <w:jc w:val="left"/>
        <w:spacing w:line="360" w:lineRule="auto"/>
        <w:rPr>
          <w:rFonts w:hint="eastAsia" w:ascii="宋体" w:hAnsi="宋体"/>
          <w:bCs/>
          <w:sz w:val="24"/>
        </w:rPr>
      </w:pPr>
      <w:r>
        <w:rPr>
          <w:rFonts w:hint="eastAsia" w:ascii="宋体" w:hAnsi="宋体"/>
          <w:bCs/>
          <w:sz w:val="24"/>
        </w:rPr>
        <w:t xml:space="preserve">26.1.17不同投标人的投标文件的装订形式、纸张情况、目录序号、排版格式、文字风格等存在明显的相似性或一致性，特征显示由同一单位或者同一个人编制的。</w:t>
      </w:r>
      <w:r/>
    </w:p>
    <w:p>
      <w:pPr>
        <w:ind w:firstLine="480"/>
        <w:jc w:val="left"/>
        <w:spacing w:line="360" w:lineRule="auto"/>
        <w:rPr>
          <w:rFonts w:hint="eastAsia" w:ascii="宋体" w:hAnsi="宋体"/>
          <w:bCs/>
          <w:sz w:val="24"/>
        </w:rPr>
      </w:pPr>
      <w:r>
        <w:rPr>
          <w:rFonts w:hint="eastAsia" w:ascii="宋体" w:hAnsi="宋体"/>
          <w:bCs/>
          <w:sz w:val="24"/>
        </w:rPr>
        <w:t xml:space="preserve">26.1.18不同投标人投标文件内容存在非正常一致、项目组成员出现同一人、投标文件中错误（或异常）一致或雷同、电子文档信息一致或雷同的、投标报价呈规律性差异的。</w:t>
      </w:r>
      <w:r/>
    </w:p>
    <w:p>
      <w:pPr>
        <w:ind w:firstLine="480"/>
        <w:jc w:val="left"/>
        <w:spacing w:line="360" w:lineRule="auto"/>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360" w:lineRule="auto"/>
        <w:rPr>
          <w:rFonts w:hint="eastAsia" w:ascii="宋体" w:hAnsi="宋体"/>
          <w:bCs/>
          <w:sz w:val="24"/>
        </w:rPr>
      </w:pPr>
      <w:r>
        <w:rPr>
          <w:rFonts w:hint="eastAsia" w:ascii="宋体" w:hAnsi="宋体"/>
          <w:bCs/>
          <w:sz w:val="24"/>
        </w:rPr>
        <w:t xml:space="preserve">26.1.20提供虚假材料的（包括工商营业执照、财务报表、资格证明文件等）。</w:t>
      </w:r>
      <w:r/>
    </w:p>
    <w:p>
      <w:pPr>
        <w:ind w:firstLine="480"/>
        <w:jc w:val="left"/>
        <w:spacing w:line="360" w:lineRule="auto"/>
        <w:rPr>
          <w:rFonts w:hint="eastAsia" w:ascii="宋体" w:hAnsi="宋体"/>
          <w:bCs/>
          <w:sz w:val="24"/>
        </w:rPr>
      </w:pPr>
      <w:r>
        <w:rPr>
          <w:rFonts w:hint="eastAsia" w:ascii="宋体" w:hAnsi="宋体"/>
          <w:bCs/>
          <w:sz w:val="24"/>
        </w:rPr>
        <w:t xml:space="preserve">26.1.21除单一来源采购项目外，为采购项目提供整体设计、规范编制或者项目管理、监理、检测等服务的。</w:t>
      </w:r>
      <w:r/>
    </w:p>
    <w:p>
      <w:pPr>
        <w:ind w:firstLine="480"/>
        <w:jc w:val="left"/>
        <w:spacing w:line="360" w:lineRule="auto"/>
        <w:rPr>
          <w:rFonts w:hint="eastAsia" w:ascii="宋体" w:hAnsi="宋体"/>
          <w:bCs/>
          <w:sz w:val="24"/>
          <w:shd w:val="clear" w:color="ffffff" w:fill="d9d9d9"/>
        </w:rPr>
      </w:pPr>
      <w:r>
        <w:rPr>
          <w:rFonts w:hint="eastAsia" w:ascii="宋体" w:hAnsi="宋体"/>
          <w:bCs/>
          <w:sz w:val="24"/>
        </w:rPr>
        <w:t xml:space="preserve">26.1.22评标委员会认定投标人的报价明显低于其他通过符合性审查投标人的报价，有可能影响产品质量或者不能诚信履约，且投标人不能应评标委员会要求通过“苏采云”系统</w:t>
      </w:r>
      <w:r>
        <w:rPr>
          <w:rFonts w:hint="eastAsia" w:ascii="宋体" w:hAnsi="宋体"/>
          <w:sz w:val="24"/>
        </w:rPr>
        <w:t xml:space="preserve">（或</w:t>
      </w:r>
      <w:r>
        <w:rPr>
          <w:rFonts w:hint="eastAsia" w:ascii="宋体" w:hAnsi="宋体"/>
          <w:bCs/>
          <w:sz w:val="24"/>
        </w:rPr>
        <w:t xml:space="preserve">在评标现场</w:t>
      </w:r>
      <w:r>
        <w:rPr>
          <w:rFonts w:hint="eastAsia" w:ascii="宋体" w:hAnsi="宋体"/>
          <w:sz w:val="24"/>
        </w:rPr>
        <w:t xml:space="preserve">）给定的</w:t>
      </w:r>
      <w:r>
        <w:rPr>
          <w:rFonts w:hint="eastAsia" w:ascii="宋体" w:hAnsi="宋体"/>
          <w:bCs/>
          <w:sz w:val="24"/>
        </w:rPr>
        <w:t xml:space="preserve">合理时间内提供说明（必要时评标委员会可要求投标人提交相关证明材料）证明其报价合理性的，评标委员会应当将其作为无效投标处理。</w:t>
      </w:r>
      <w:r/>
    </w:p>
    <w:p>
      <w:pPr>
        <w:ind w:firstLine="480"/>
        <w:jc w:val="left"/>
        <w:spacing w:line="360" w:lineRule="auto"/>
        <w:rPr>
          <w:rFonts w:hint="eastAsia" w:ascii="宋体" w:hAnsi="宋体"/>
          <w:bCs/>
          <w:sz w:val="24"/>
        </w:rPr>
      </w:pPr>
      <w:r>
        <w:rPr>
          <w:rFonts w:hint="eastAsia" w:ascii="宋体" w:hAnsi="宋体"/>
          <w:bCs/>
          <w:sz w:val="24"/>
        </w:rPr>
        <w:t xml:space="preserve">26.1.23投标文件内容不全或不符合采购文件中规定的其他实质性要求和条件的</w:t>
      </w:r>
      <w:r/>
    </w:p>
    <w:p>
      <w:pPr>
        <w:ind w:firstLine="480"/>
        <w:jc w:val="left"/>
        <w:spacing w:line="360" w:lineRule="auto"/>
        <w:rPr>
          <w:rFonts w:hint="eastAsia" w:ascii="宋体" w:hAnsi="宋体"/>
          <w:bCs/>
          <w:sz w:val="24"/>
        </w:rPr>
      </w:pPr>
      <w:r>
        <w:rPr>
          <w:rFonts w:hint="eastAsia" w:ascii="宋体" w:hAnsi="宋体"/>
          <w:bCs/>
          <w:sz w:val="24"/>
        </w:rPr>
        <w:t xml:space="preserve">26.1.24其他法律法规及本采购文件规定的属于无效投标的情形。</w:t>
      </w:r>
      <w:r/>
    </w:p>
    <w:p>
      <w:pPr>
        <w:ind w:firstLine="480"/>
        <w:jc w:val="left"/>
        <w:spacing w:line="360" w:lineRule="auto"/>
        <w:rPr>
          <w:rFonts w:hint="eastAsia" w:ascii="宋体" w:hAnsi="宋体"/>
          <w:bCs/>
          <w:sz w:val="24"/>
        </w:rPr>
      </w:pPr>
      <w:r>
        <w:rPr>
          <w:rFonts w:hint="eastAsia" w:ascii="宋体" w:hAnsi="宋体"/>
          <w:bCs/>
          <w:sz w:val="24"/>
        </w:rPr>
        <w:t xml:space="preserve">26.2废标条款</w:t>
      </w:r>
      <w:r/>
    </w:p>
    <w:p>
      <w:pPr>
        <w:ind w:firstLine="480"/>
        <w:jc w:val="left"/>
        <w:spacing w:line="360" w:lineRule="auto"/>
        <w:rPr>
          <w:rFonts w:hint="eastAsia" w:ascii="宋体" w:hAnsi="宋体"/>
          <w:bCs/>
          <w:sz w:val="24"/>
        </w:rPr>
      </w:pPr>
      <w:r>
        <w:rPr>
          <w:rFonts w:hint="eastAsia" w:ascii="宋体" w:hAnsi="宋体"/>
          <w:bCs/>
          <w:sz w:val="24"/>
        </w:rPr>
        <w:t xml:space="preserve">26.2.1符合专业条件的供应商或者对采购文件做实质响应的供应商不足三家的。26.2.2出现影响采购公正的违法、违规行为的。</w:t>
      </w:r>
      <w:r/>
    </w:p>
    <w:p>
      <w:pPr>
        <w:ind w:firstLine="480"/>
        <w:jc w:val="left"/>
        <w:spacing w:line="360" w:lineRule="auto"/>
        <w:rPr>
          <w:rFonts w:hint="eastAsia" w:ascii="宋体" w:hAnsi="宋体"/>
          <w:bCs/>
          <w:sz w:val="24"/>
        </w:rPr>
      </w:pPr>
      <w:r>
        <w:rPr>
          <w:rFonts w:hint="eastAsia" w:ascii="宋体" w:hAnsi="宋体"/>
          <w:bCs/>
          <w:sz w:val="24"/>
        </w:rPr>
        <w:t xml:space="preserve">26.2.3因重大变故，采购任务取消的。</w:t>
      </w:r>
      <w:r/>
    </w:p>
    <w:p>
      <w:pPr>
        <w:ind w:firstLine="480"/>
        <w:jc w:val="left"/>
        <w:spacing w:line="360" w:lineRule="auto"/>
        <w:rPr>
          <w:rFonts w:hint="eastAsia" w:ascii="宋体" w:hAnsi="宋体"/>
          <w:bCs/>
          <w:sz w:val="24"/>
        </w:rPr>
      </w:pPr>
      <w:r>
        <w:rPr>
          <w:rFonts w:hint="eastAsia" w:ascii="宋体" w:hAnsi="宋体"/>
          <w:bCs/>
          <w:sz w:val="24"/>
        </w:rPr>
        <w:t xml:space="preserve">26.2.4评标委员会认定采购文件存在歧义、重大缺陷导致评审工作无法进行。</w:t>
      </w:r>
      <w:r/>
    </w:p>
    <w:p>
      <w:pPr>
        <w:ind w:firstLine="480"/>
        <w:jc w:val="left"/>
        <w:spacing w:line="360" w:lineRule="auto"/>
        <w:rPr>
          <w:rFonts w:hint="eastAsia" w:ascii="宋体" w:hAnsi="宋体"/>
          <w:bCs/>
          <w:sz w:val="24"/>
        </w:rPr>
      </w:pPr>
      <w:r>
        <w:rPr>
          <w:rFonts w:hint="eastAsia" w:ascii="宋体" w:hAnsi="宋体"/>
          <w:bCs/>
          <w:sz w:val="24"/>
        </w:rPr>
        <w:t xml:space="preserve">26.2.5 因“苏采云”系统</w:t>
      </w:r>
      <w:r>
        <w:rPr>
          <w:rFonts w:ascii="宋体" w:hAnsi="宋体"/>
          <w:bCs/>
          <w:sz w:val="24"/>
        </w:rPr>
        <w:t xml:space="preserve">故障原因造成开标不成功</w:t>
      </w:r>
      <w:r>
        <w:rPr>
          <w:rFonts w:hint="eastAsia" w:ascii="宋体" w:hAnsi="宋体"/>
          <w:bCs/>
          <w:sz w:val="24"/>
        </w:rPr>
        <w:t xml:space="preserve">的；</w:t>
      </w:r>
      <w:r/>
    </w:p>
    <w:p>
      <w:pPr>
        <w:ind w:firstLine="480"/>
        <w:jc w:val="left"/>
        <w:spacing w:line="360" w:lineRule="auto"/>
        <w:rPr>
          <w:rFonts w:hint="eastAsia" w:ascii="宋体" w:hAnsi="宋体"/>
          <w:bCs/>
          <w:sz w:val="24"/>
        </w:rPr>
      </w:pPr>
      <w:r>
        <w:rPr>
          <w:rFonts w:hint="eastAsia" w:ascii="宋体" w:hAnsi="宋体"/>
          <w:bCs/>
          <w:sz w:val="24"/>
        </w:rPr>
        <w:t xml:space="preserve">26.2.6投标人的报价均超过采购预算，采购人不能支付的。</w:t>
      </w:r>
      <w:r/>
    </w:p>
    <w:p>
      <w:pPr>
        <w:ind w:firstLine="480"/>
        <w:jc w:val="left"/>
        <w:spacing w:line="360" w:lineRule="auto"/>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jc w:val="left"/>
        <w:spacing w:line="360" w:lineRule="auto"/>
        <w:rPr>
          <w:rFonts w:hint="eastAsia" w:ascii="宋体" w:hAnsi="宋体"/>
          <w:bCs/>
          <w:sz w:val="24"/>
        </w:rPr>
      </w:pPr>
      <w:r>
        <w:rPr>
          <w:rFonts w:hint="eastAsia" w:ascii="宋体" w:hAnsi="宋体"/>
          <w:bCs/>
          <w:sz w:val="24"/>
        </w:rPr>
        <w:t xml:space="preserve">26.3.1如出现投标截止时间结束后参加投标的供应商或者在评标期间对采购文件做出实质响应的供应商不足三家情况，按政府采购相关规定执行。</w:t>
      </w:r>
      <w:r/>
    </w:p>
    <w:p>
      <w:pPr>
        <w:pStyle w:val="893"/>
        <w:ind w:firstLine="602"/>
        <w:jc w:val="left"/>
        <w:keepLines w:val="0"/>
        <w:keepNext w:val="0"/>
        <w:spacing w:before="0" w:after="0" w:line="360" w:lineRule="auto"/>
        <w:rPr>
          <w:sz w:val="30"/>
          <w:szCs w:val="30"/>
        </w:rPr>
        <w:outlineLvl w:val="9"/>
      </w:pPr>
      <w:r/>
      <w:bookmarkStart w:id="158" w:name="_Toc120614219"/>
      <w:r>
        <w:rPr>
          <w:rFonts w:hint="eastAsia"/>
          <w:sz w:val="30"/>
          <w:szCs w:val="30"/>
        </w:rPr>
        <w:t xml:space="preserve">六、</w:t>
      </w:r>
      <w:bookmarkEnd w:id="155"/>
      <w:r/>
      <w:bookmarkEnd w:id="156"/>
      <w:r/>
      <w:bookmarkEnd w:id="157"/>
      <w:r>
        <w:rPr>
          <w:rFonts w:hint="eastAsia"/>
          <w:sz w:val="30"/>
          <w:szCs w:val="30"/>
        </w:rPr>
        <w:t xml:space="preserve">定标</w:t>
      </w:r>
      <w:bookmarkEnd w:id="158"/>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59" w:name="_Toc513029238"/>
      <w:r/>
      <w:bookmarkStart w:id="160" w:name="_Toc20823310"/>
      <w:r/>
      <w:bookmarkStart w:id="161" w:name="_Toc16938554"/>
      <w:r>
        <w:rPr>
          <w:rFonts w:hint="eastAsia" w:ascii="宋体" w:hAnsi="宋体" w:eastAsia="宋体"/>
          <w:bCs w:val="0"/>
        </w:rPr>
        <w:t xml:space="preserve">27.</w:t>
      </w:r>
      <w:bookmarkEnd w:id="159"/>
      <w:r>
        <w:rPr>
          <w:rFonts w:hint="eastAsia" w:ascii="宋体" w:hAnsi="宋体" w:eastAsia="宋体"/>
          <w:bCs w:val="0"/>
        </w:rPr>
        <w:t xml:space="preserve">确定</w:t>
      </w:r>
      <w:bookmarkEnd w:id="160"/>
      <w:r/>
      <w:bookmarkEnd w:id="161"/>
      <w:r>
        <w:rPr>
          <w:rFonts w:hint="eastAsia" w:ascii="宋体" w:hAnsi="宋体" w:eastAsia="宋体"/>
          <w:bCs w:val="0"/>
        </w:rPr>
        <w:t xml:space="preserve">中标单位</w:t>
      </w:r>
      <w:r/>
    </w:p>
    <w:p>
      <w:pPr>
        <w:ind w:firstLine="480"/>
        <w:jc w:val="left"/>
        <w:spacing w:line="360" w:lineRule="auto"/>
        <w:rPr>
          <w:rFonts w:hint="eastAsia" w:ascii="宋体" w:hAnsi="宋体"/>
          <w:bCs/>
          <w:sz w:val="24"/>
        </w:rPr>
      </w:pPr>
      <w:r>
        <w:rPr>
          <w:rFonts w:hint="eastAsia" w:ascii="宋体" w:hAnsi="宋体"/>
          <w:bCs/>
          <w:sz w:val="24"/>
        </w:rPr>
        <w:t xml:space="preserve">27.1评标委员会根据采购文件规定的评标方法和评标标准进行评审，按照采购文件的要求依法选取中标候选人，中标候选人的选取原则和数量见采购文件第五章规定。</w:t>
      </w:r>
      <w:r/>
    </w:p>
    <w:p>
      <w:pPr>
        <w:ind w:firstLine="480"/>
        <w:jc w:val="left"/>
        <w:spacing w:line="360" w:lineRule="auto"/>
        <w:rPr>
          <w:rFonts w:hint="eastAsia" w:ascii="宋体" w:hAnsi="宋体"/>
          <w:bCs/>
          <w:sz w:val="24"/>
        </w:rPr>
      </w:pPr>
      <w:r>
        <w:rPr>
          <w:rFonts w:hint="eastAsia" w:ascii="宋体" w:hAnsi="宋体"/>
          <w:bCs/>
          <w:sz w:val="24"/>
        </w:rPr>
        <w:t xml:space="preserve">27.2采购人应根据评委会推荐的中标候选人确定中标人。联合体中标的，联合体各方应当共同与采购人签订合同，就中标项目向采购人承担连带责任。</w:t>
      </w:r>
      <w:r/>
    </w:p>
    <w:p>
      <w:pPr>
        <w:ind w:firstLine="480"/>
        <w:jc w:val="left"/>
        <w:spacing w:line="360" w:lineRule="auto"/>
        <w:rPr>
          <w:rFonts w:hint="eastAsia" w:ascii="宋体" w:hAnsi="宋体"/>
          <w:sz w:val="24"/>
        </w:rPr>
      </w:pPr>
      <w:r>
        <w:rPr>
          <w:rFonts w:hint="eastAsia" w:ascii="宋体" w:hAnsi="宋体"/>
          <w:bCs/>
          <w:sz w:val="24"/>
        </w:rPr>
        <w:t xml:space="preserve">27.3</w:t>
      </w:r>
      <w:r>
        <w:rPr>
          <w:rFonts w:hint="eastAsia" w:ascii="宋体" w:hAnsi="宋体"/>
          <w:sz w:val="24"/>
        </w:rPr>
        <w:t xml:space="preserve">采购代理机构将在“江苏政府采购网”发布中标公告，公告期限为1个工作日。</w:t>
      </w:r>
      <w:r/>
    </w:p>
    <w:p>
      <w:pPr>
        <w:ind w:firstLine="480"/>
        <w:jc w:val="left"/>
        <w:spacing w:line="360" w:lineRule="auto"/>
        <w:rPr>
          <w:rFonts w:hint="eastAsia" w:ascii="宋体" w:hAnsi="宋体"/>
          <w:sz w:val="24"/>
        </w:rPr>
      </w:pPr>
      <w:r>
        <w:rPr>
          <w:rFonts w:hint="eastAsia" w:ascii="宋体" w:hAnsi="宋体"/>
          <w:sz w:val="24"/>
        </w:rPr>
        <w:t xml:space="preserve">27.4中标无效的确认</w:t>
      </w:r>
      <w:r/>
    </w:p>
    <w:p>
      <w:pPr>
        <w:ind w:firstLine="480"/>
        <w:jc w:val="left"/>
        <w:spacing w:line="360" w:lineRule="auto"/>
        <w:rPr>
          <w:rFonts w:hint="eastAsia" w:ascii="宋体" w:hAnsi="宋体"/>
          <w:sz w:val="24"/>
        </w:rPr>
      </w:pPr>
      <w:r>
        <w:rPr>
          <w:rFonts w:hint="eastAsia" w:ascii="宋体" w:hAnsi="宋体"/>
          <w:sz w:val="24"/>
        </w:rPr>
        <w:t xml:space="preserve">若有充分证据证明，中标人出现下列情况之一的，一经查实，将被取消中标资格：</w:t>
      </w:r>
      <w:r/>
    </w:p>
    <w:p>
      <w:pPr>
        <w:ind w:firstLine="480"/>
        <w:jc w:val="left"/>
        <w:spacing w:line="360" w:lineRule="auto"/>
        <w:rPr>
          <w:rFonts w:hint="eastAsia" w:ascii="宋体" w:hAnsi="宋体"/>
          <w:sz w:val="24"/>
        </w:rPr>
      </w:pPr>
      <w:r>
        <w:rPr>
          <w:rFonts w:hint="eastAsia" w:ascii="宋体" w:hAnsi="宋体"/>
          <w:sz w:val="24"/>
        </w:rPr>
        <w:t xml:space="preserve">27.4.1提供虚假材料谋取中标的。</w:t>
      </w:r>
      <w:r/>
    </w:p>
    <w:p>
      <w:pPr>
        <w:ind w:firstLine="480"/>
        <w:jc w:val="left"/>
        <w:spacing w:line="360" w:lineRule="auto"/>
        <w:rPr>
          <w:rFonts w:hint="eastAsia" w:ascii="宋体" w:hAnsi="宋体"/>
          <w:sz w:val="24"/>
        </w:rPr>
      </w:pPr>
      <w:r>
        <w:rPr>
          <w:rFonts w:hint="eastAsia" w:ascii="宋体" w:hAnsi="宋体"/>
          <w:sz w:val="24"/>
        </w:rPr>
        <w:t xml:space="preserve">27.4.2向采购人、采购代理机构行贿或者提供其他不正当利益的。</w:t>
      </w:r>
      <w:r/>
    </w:p>
    <w:p>
      <w:pPr>
        <w:ind w:firstLine="480"/>
        <w:jc w:val="left"/>
        <w:spacing w:line="360" w:lineRule="auto"/>
        <w:rPr>
          <w:rFonts w:hint="eastAsia" w:ascii="宋体" w:hAnsi="宋体"/>
          <w:sz w:val="24"/>
        </w:rPr>
      </w:pPr>
      <w:r>
        <w:rPr>
          <w:rFonts w:hint="eastAsia" w:ascii="宋体" w:hAnsi="宋体"/>
          <w:sz w:val="24"/>
        </w:rPr>
        <w:t xml:space="preserve">27.4.3属于本文件规定的无效投标文件条件的，但在评标过程中又未被评委会发现的。</w:t>
      </w:r>
      <w:r/>
    </w:p>
    <w:p>
      <w:pPr>
        <w:ind w:firstLine="480"/>
        <w:jc w:val="left"/>
        <w:spacing w:line="360" w:lineRule="auto"/>
        <w:rPr>
          <w:rFonts w:hint="eastAsia" w:ascii="宋体" w:hAnsi="宋体"/>
          <w:sz w:val="24"/>
        </w:rPr>
      </w:pPr>
      <w:r>
        <w:rPr>
          <w:rFonts w:hint="eastAsia" w:ascii="宋体" w:hAnsi="宋体"/>
          <w:sz w:val="24"/>
        </w:rPr>
        <w:t xml:space="preserve">27.4.4与采购人或者其他供应商恶意串通的。</w:t>
      </w:r>
      <w:r/>
    </w:p>
    <w:p>
      <w:pPr>
        <w:ind w:firstLine="480"/>
        <w:jc w:val="left"/>
        <w:spacing w:line="360" w:lineRule="auto"/>
        <w:rPr>
          <w:rFonts w:hint="eastAsia" w:ascii="宋体" w:hAnsi="宋体"/>
          <w:sz w:val="24"/>
        </w:rPr>
      </w:pPr>
      <w:r>
        <w:rPr>
          <w:rFonts w:hint="eastAsia" w:ascii="宋体" w:hAnsi="宋体"/>
          <w:sz w:val="24"/>
        </w:rPr>
        <w:t xml:space="preserve">27.4.5采取不正当手段诋毁、排挤其他供应商的。</w:t>
      </w:r>
      <w:r/>
    </w:p>
    <w:p>
      <w:pPr>
        <w:ind w:firstLine="480"/>
        <w:jc w:val="left"/>
        <w:spacing w:line="360" w:lineRule="auto"/>
        <w:rPr>
          <w:rFonts w:hint="eastAsia" w:ascii="宋体" w:hAnsi="宋体"/>
          <w:sz w:val="24"/>
        </w:rPr>
      </w:pPr>
      <w:r/>
      <w:bookmarkStart w:id="162" w:name="_Toc200451960"/>
      <w:r>
        <w:rPr>
          <w:rFonts w:hint="eastAsia" w:ascii="宋体" w:hAnsi="宋体"/>
          <w:sz w:val="24"/>
        </w:rPr>
        <w:t xml:space="preserve">27.4.6</w:t>
      </w:r>
      <w:r>
        <w:rPr>
          <w:rFonts w:hint="eastAsia" w:ascii="宋体" w:hAnsi="宋体"/>
          <w:bCs/>
          <w:sz w:val="24"/>
        </w:rPr>
        <w:t xml:space="preserve">在招标过程中与采购人进行协商谈判、不按照采购文件和中标供应商的投标文件订立合同，或者与采购人另行订立背离合同实质性内容的协议的；</w:t>
      </w:r>
      <w:r/>
    </w:p>
    <w:p>
      <w:pPr>
        <w:ind w:firstLine="480"/>
        <w:jc w:val="left"/>
        <w:spacing w:line="360" w:lineRule="auto"/>
        <w:rPr>
          <w:rFonts w:hint="eastAsia" w:ascii="宋体" w:hAnsi="宋体"/>
          <w:sz w:val="24"/>
        </w:rPr>
      </w:pPr>
      <w:r>
        <w:rPr>
          <w:rFonts w:hint="eastAsia" w:ascii="宋体" w:hAnsi="宋体"/>
          <w:sz w:val="24"/>
        </w:rPr>
        <w:t xml:space="preserve">27.4.7</w:t>
      </w:r>
      <w:r>
        <w:rPr>
          <w:rFonts w:hint="eastAsia" w:ascii="宋体" w:hAnsi="宋体"/>
          <w:bCs/>
          <w:sz w:val="24"/>
        </w:rPr>
        <w:t xml:space="preserve">拒绝有关部门监督检查或者提供虚假情况的。</w:t>
      </w:r>
      <w:r/>
    </w:p>
    <w:p>
      <w:pPr>
        <w:ind w:firstLine="480"/>
        <w:jc w:val="left"/>
        <w:spacing w:line="360" w:lineRule="auto"/>
        <w:rPr>
          <w:rFonts w:hint="eastAsia" w:ascii="宋体" w:hAnsi="宋体"/>
          <w:sz w:val="24"/>
        </w:rPr>
      </w:pPr>
      <w:r>
        <w:rPr>
          <w:rFonts w:hint="eastAsia" w:ascii="宋体" w:hAnsi="宋体"/>
          <w:sz w:val="24"/>
        </w:rPr>
        <w:t xml:space="preserve">27.5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jc w:val="left"/>
        <w:spacing w:line="360" w:lineRule="auto"/>
        <w:rPr>
          <w:rFonts w:hint="eastAsia" w:ascii="宋体" w:hAnsi="宋体"/>
          <w:sz w:val="24"/>
        </w:rPr>
      </w:pPr>
      <w:r>
        <w:rPr>
          <w:rFonts w:hint="eastAsia" w:ascii="宋体" w:hAnsi="宋体"/>
          <w:sz w:val="24"/>
        </w:rPr>
        <w:t xml:space="preserve">27.5.1不同投标人的投标文件由同一单位或者个人编制。</w:t>
      </w:r>
      <w:r/>
    </w:p>
    <w:p>
      <w:pPr>
        <w:ind w:firstLine="480"/>
        <w:jc w:val="left"/>
        <w:spacing w:line="360" w:lineRule="auto"/>
        <w:rPr>
          <w:rFonts w:hint="eastAsia" w:ascii="宋体" w:hAnsi="宋体"/>
          <w:sz w:val="24"/>
        </w:rPr>
      </w:pPr>
      <w:r>
        <w:rPr>
          <w:rFonts w:hint="eastAsia" w:ascii="宋体" w:hAnsi="宋体"/>
          <w:sz w:val="24"/>
        </w:rPr>
        <w:t xml:space="preserve">27.5.2不同投标人委托同一单位或者个人办理投标事宜。</w:t>
      </w:r>
      <w:r/>
    </w:p>
    <w:p>
      <w:pPr>
        <w:ind w:firstLine="480"/>
        <w:jc w:val="left"/>
        <w:spacing w:line="360" w:lineRule="auto"/>
        <w:rPr>
          <w:rFonts w:hint="eastAsia" w:ascii="宋体" w:hAnsi="宋体"/>
          <w:sz w:val="24"/>
        </w:rPr>
      </w:pPr>
      <w:r>
        <w:rPr>
          <w:rFonts w:hint="eastAsia" w:ascii="宋体" w:hAnsi="宋体"/>
          <w:sz w:val="24"/>
        </w:rPr>
        <w:t xml:space="preserve">27.5.3 不同投标人的投标文件载明的项目管理成员或者联系人员为同一人。</w:t>
      </w:r>
      <w:r/>
    </w:p>
    <w:p>
      <w:pPr>
        <w:ind w:firstLine="480"/>
        <w:jc w:val="left"/>
        <w:spacing w:line="360" w:lineRule="auto"/>
        <w:rPr>
          <w:rFonts w:hint="eastAsia" w:ascii="宋体" w:hAnsi="宋体"/>
          <w:sz w:val="24"/>
        </w:rPr>
      </w:pPr>
      <w:r>
        <w:rPr>
          <w:rFonts w:hint="eastAsia" w:ascii="宋体" w:hAnsi="宋体"/>
          <w:sz w:val="24"/>
        </w:rPr>
        <w:t xml:space="preserve">27.5.4不同投标人的投标文件异常一致或者投标报价呈规律性差异。</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28.质疑处理</w:t>
      </w:r>
      <w:bookmarkEnd w:id="162"/>
      <w:r/>
      <w:r/>
    </w:p>
    <w:p>
      <w:pPr>
        <w:ind w:firstLine="480"/>
        <w:jc w:val="left"/>
        <w:spacing w:line="360" w:lineRule="auto"/>
        <w:rPr>
          <w:rFonts w:hint="eastAsia" w:ascii="宋体" w:hAnsi="宋体"/>
          <w:sz w:val="24"/>
        </w:rPr>
      </w:pPr>
      <w:r>
        <w:rPr>
          <w:rFonts w:hint="eastAsia" w:ascii="宋体" w:hAnsi="宋体"/>
          <w:sz w:val="24"/>
        </w:rPr>
        <w:t xml:space="preserve">28.1提出质疑的供应商应当是参与所质疑项目采购活动的供应商。潜在供应商依法获取其可质疑的采购文件的，可以对采购文件提出质疑。</w:t>
      </w:r>
      <w:r/>
    </w:p>
    <w:p>
      <w:pPr>
        <w:ind w:firstLine="480"/>
        <w:jc w:val="left"/>
        <w:spacing w:line="360" w:lineRule="auto"/>
        <w:rPr>
          <w:rFonts w:hint="eastAsia" w:ascii="宋体" w:hAnsi="宋体"/>
          <w:sz w:val="24"/>
        </w:rPr>
      </w:pPr>
      <w:r>
        <w:rPr>
          <w:rFonts w:hint="eastAsia" w:ascii="宋体" w:hAnsi="宋体"/>
          <w:sz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left"/>
        <w:spacing w:line="360" w:lineRule="auto"/>
        <w:rPr>
          <w:rFonts w:hint="eastAsia" w:ascii="宋体" w:hAnsi="宋体"/>
          <w:sz w:val="24"/>
        </w:rPr>
      </w:pPr>
      <w:r>
        <w:rPr>
          <w:rFonts w:hint="eastAsia" w:ascii="宋体" w:hAnsi="宋体"/>
          <w:sz w:val="24"/>
        </w:rPr>
        <w:t xml:space="preserve">28.2.1</w:t>
      </w:r>
      <w:r>
        <w:rPr>
          <w:rFonts w:ascii="宋体" w:hAnsi="宋体"/>
          <w:sz w:val="24"/>
        </w:rPr>
        <w:t xml:space="preserve">对可以质疑的采购文件提出质疑的</w:t>
      </w:r>
      <w:r>
        <w:rPr>
          <w:rFonts w:hint="eastAsia" w:ascii="宋体" w:hAnsi="宋体"/>
          <w:sz w:val="24"/>
        </w:rPr>
        <w:t xml:space="preserve">，</w:t>
      </w:r>
      <w:r>
        <w:rPr>
          <w:rFonts w:ascii="宋体" w:hAnsi="宋体"/>
          <w:sz w:val="24"/>
        </w:rPr>
        <w:t xml:space="preserve">为收到采购文件之日或者采购文件公告期限届满之日</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28.2.2</w:t>
      </w:r>
      <w:r>
        <w:rPr>
          <w:rFonts w:ascii="宋体" w:hAnsi="宋体"/>
          <w:sz w:val="24"/>
        </w:rPr>
        <w:t xml:space="preserve">对采购过程提出质疑的</w:t>
      </w:r>
      <w:r>
        <w:rPr>
          <w:rFonts w:hint="eastAsia" w:ascii="宋体" w:hAnsi="宋体"/>
          <w:sz w:val="24"/>
        </w:rPr>
        <w:t xml:space="preserve">，</w:t>
      </w:r>
      <w:r>
        <w:rPr>
          <w:rFonts w:ascii="宋体" w:hAnsi="宋体"/>
          <w:sz w:val="24"/>
        </w:rPr>
        <w:t xml:space="preserve">为各采购程序环节结束之日</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28.2.3</w:t>
      </w:r>
      <w:r>
        <w:rPr>
          <w:rFonts w:ascii="宋体" w:hAnsi="宋体"/>
          <w:sz w:val="24"/>
        </w:rPr>
        <w:t xml:space="preserve">对中标或者成交结果提出质疑的</w:t>
      </w:r>
      <w:r>
        <w:rPr>
          <w:rFonts w:hint="eastAsia" w:ascii="宋体" w:hAnsi="宋体"/>
          <w:sz w:val="24"/>
        </w:rPr>
        <w:t xml:space="preserve">，</w:t>
      </w:r>
      <w:r>
        <w:rPr>
          <w:rFonts w:ascii="宋体" w:hAnsi="宋体"/>
          <w:sz w:val="24"/>
        </w:rPr>
        <w:t xml:space="preserve">为中标或者成交结果公告期限届满之日</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供应商应当在法定质疑期内一次性提出针对同一采购程序环节的质疑。供应商如在法定期限内对同一采购程序环节提出多次质疑的，采购代理机构、</w:t>
      </w:r>
      <w:r>
        <w:rPr>
          <w:rFonts w:ascii="宋体" w:hAnsi="宋体"/>
          <w:sz w:val="24"/>
        </w:rPr>
        <w:t xml:space="preserve">采购人</w:t>
      </w:r>
      <w:r>
        <w:rPr>
          <w:rFonts w:hint="eastAsia" w:ascii="宋体" w:hAnsi="宋体"/>
          <w:sz w:val="24"/>
        </w:rPr>
        <w:t xml:space="preserve">将只对供应商第一次质疑作出答复。</w:t>
      </w:r>
      <w:r/>
    </w:p>
    <w:p>
      <w:pPr>
        <w:ind w:firstLine="480"/>
        <w:jc w:val="left"/>
        <w:spacing w:line="360" w:lineRule="auto"/>
        <w:rPr>
          <w:rFonts w:hint="eastAsia" w:ascii="宋体" w:hAnsi="宋体"/>
          <w:sz w:val="24"/>
        </w:rPr>
      </w:pPr>
      <w:r>
        <w:rPr>
          <w:rFonts w:hint="eastAsia" w:ascii="宋体" w:hAnsi="宋体"/>
          <w:sz w:val="24"/>
        </w:rPr>
        <w:t xml:space="preserve">28.3</w:t>
      </w:r>
      <w:r>
        <w:rPr>
          <w:rFonts w:hint="eastAsia" w:ascii="宋体"/>
          <w:bCs/>
          <w:sz w:val="24"/>
        </w:rPr>
        <w:t xml:space="preserve">质疑函的质疑事项应具体、明确，并具有必要的事实依据和法律依据（格式详见中国政府采购网《政府采购供应商质疑函范本》）。</w:t>
      </w:r>
      <w:r>
        <w:rPr>
          <w:rFonts w:hint="eastAsia" w:ascii="宋体" w:hAnsi="宋体"/>
          <w:sz w:val="24"/>
        </w:rPr>
        <w:t xml:space="preserve">供应商如组成联合体参加投标，则《质疑函范本》中要求签字、盖章、加盖公章之处，联合体各方均须按要求签字、盖章、加盖公章。</w:t>
      </w:r>
      <w:r/>
    </w:p>
    <w:p>
      <w:pPr>
        <w:ind w:firstLine="480"/>
        <w:jc w:val="left"/>
        <w:spacing w:line="360" w:lineRule="auto"/>
        <w:rPr>
          <w:rFonts w:hint="eastAsia" w:ascii="宋体" w:hAnsi="宋体"/>
          <w:sz w:val="24"/>
          <w:shd w:val="clear" w:color="ffffff" w:fill="d9d9d9"/>
        </w:rPr>
      </w:pPr>
      <w:r>
        <w:rPr>
          <w:rFonts w:hint="eastAsia" w:ascii="宋体" w:hAnsi="宋体"/>
          <w:sz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jc w:val="left"/>
        <w:spacing w:line="360" w:lineRule="auto"/>
        <w:rPr>
          <w:rFonts w:hint="eastAsia" w:ascii="宋体" w:hAnsi="宋体"/>
          <w:sz w:val="24"/>
        </w:rPr>
      </w:pPr>
      <w:r>
        <w:rPr>
          <w:rFonts w:hint="eastAsia" w:ascii="宋体" w:hAnsi="宋体"/>
          <w:sz w:val="24"/>
        </w:rPr>
        <w:t xml:space="preserve">采购人、采购代理机构只接收以纸质原件形式送达的质疑，质疑供应商可通过面交或邮寄方式送达（采购人和采购代理机构不接受未填写快递运单的快件）。</w:t>
      </w:r>
      <w:r/>
    </w:p>
    <w:p>
      <w:pPr>
        <w:ind w:firstLine="480"/>
        <w:jc w:val="left"/>
        <w:spacing w:line="360" w:lineRule="auto"/>
        <w:rPr>
          <w:rFonts w:hint="eastAsia" w:ascii="宋体" w:hAnsi="宋体"/>
          <w:sz w:val="24"/>
        </w:rPr>
      </w:pPr>
      <w:r>
        <w:rPr>
          <w:rFonts w:hint="eastAsia" w:ascii="宋体" w:hAnsi="宋体"/>
          <w:sz w:val="24"/>
        </w:rPr>
        <w:t xml:space="preserve">采购人、采购代理机构联系人、联系方式、通信地址见采购文件第一章。</w:t>
      </w:r>
      <w:r/>
    </w:p>
    <w:p>
      <w:pPr>
        <w:ind w:firstLine="480"/>
        <w:jc w:val="left"/>
        <w:spacing w:line="360" w:lineRule="auto"/>
        <w:rPr>
          <w:rFonts w:hint="eastAsia" w:ascii="宋体" w:hAnsi="宋体"/>
          <w:sz w:val="24"/>
        </w:rPr>
      </w:pPr>
      <w:r>
        <w:rPr>
          <w:rFonts w:hint="eastAsia" w:ascii="宋体" w:hAnsi="宋体"/>
          <w:sz w:val="24"/>
        </w:rPr>
        <w:t xml:space="preserve">28.5 以下情形的质疑不予受理</w:t>
      </w:r>
      <w:r/>
    </w:p>
    <w:p>
      <w:pPr>
        <w:ind w:firstLine="480"/>
        <w:jc w:val="left"/>
        <w:spacing w:line="360" w:lineRule="auto"/>
        <w:rPr>
          <w:rFonts w:hint="eastAsia" w:ascii="宋体" w:hAnsi="宋体"/>
          <w:sz w:val="24"/>
        </w:rPr>
      </w:pPr>
      <w:r>
        <w:rPr>
          <w:rFonts w:hint="eastAsia" w:ascii="宋体" w:hAnsi="宋体"/>
          <w:sz w:val="24"/>
        </w:rPr>
        <w:t xml:space="preserve">28.5.1 内容不符合《政府采购质疑和投诉办法》第十二条规定的质疑。</w:t>
      </w:r>
      <w:r/>
    </w:p>
    <w:p>
      <w:pPr>
        <w:ind w:firstLine="480"/>
        <w:jc w:val="left"/>
        <w:spacing w:line="360" w:lineRule="auto"/>
        <w:rPr>
          <w:rFonts w:hint="eastAsia" w:ascii="宋体" w:hAnsi="宋体"/>
          <w:sz w:val="24"/>
        </w:rPr>
      </w:pPr>
      <w:r>
        <w:rPr>
          <w:rFonts w:hint="eastAsia" w:ascii="宋体" w:hAnsi="宋体"/>
          <w:sz w:val="24"/>
        </w:rPr>
        <w:t xml:space="preserve">28.5.2 超出政府采购法定期限的质疑。</w:t>
      </w:r>
      <w:r/>
    </w:p>
    <w:p>
      <w:pPr>
        <w:ind w:firstLine="480"/>
        <w:jc w:val="left"/>
        <w:spacing w:line="360" w:lineRule="auto"/>
        <w:rPr>
          <w:rFonts w:hint="eastAsia" w:ascii="宋体" w:hAnsi="宋体"/>
          <w:sz w:val="24"/>
        </w:rPr>
      </w:pPr>
      <w:r>
        <w:rPr>
          <w:rFonts w:hint="eastAsia" w:ascii="宋体" w:hAnsi="宋体"/>
          <w:sz w:val="24"/>
        </w:rPr>
        <w:t xml:space="preserve">28.5.3 以传真、电子邮件等方式递交的非原件形式的质疑。</w:t>
      </w:r>
      <w:r/>
    </w:p>
    <w:p>
      <w:pPr>
        <w:ind w:firstLine="480"/>
        <w:jc w:val="left"/>
        <w:spacing w:line="360" w:lineRule="auto"/>
        <w:rPr>
          <w:rFonts w:hint="eastAsia" w:ascii="宋体" w:hAnsi="宋体"/>
          <w:sz w:val="24"/>
        </w:rPr>
      </w:pPr>
      <w:r>
        <w:rPr>
          <w:rFonts w:hint="eastAsia" w:ascii="宋体" w:hAnsi="宋体"/>
          <w:sz w:val="24"/>
        </w:rPr>
        <w:t xml:space="preserve">28.5.4未参加投标活动的供应商或在投标活动中自身权益未受到损害的供应商所提出的质疑。</w:t>
      </w:r>
      <w:r/>
    </w:p>
    <w:p>
      <w:pPr>
        <w:ind w:firstLine="480"/>
        <w:jc w:val="left"/>
        <w:spacing w:line="360" w:lineRule="auto"/>
        <w:rPr>
          <w:rFonts w:hint="eastAsia" w:ascii="宋体" w:hAnsi="宋体"/>
          <w:sz w:val="24"/>
        </w:rPr>
      </w:pPr>
      <w:r>
        <w:rPr>
          <w:rFonts w:hint="eastAsia" w:ascii="宋体" w:hAnsi="宋体"/>
          <w:sz w:val="24"/>
        </w:rPr>
        <w:t xml:space="preserve">28.5.5供应商组成联合体参加投标，联合体中任何一方或多方未按要求签字、盖章、加盖公章的质疑。</w:t>
      </w:r>
      <w:r/>
    </w:p>
    <w:p>
      <w:pPr>
        <w:ind w:firstLine="480"/>
        <w:jc w:val="left"/>
        <w:spacing w:line="360" w:lineRule="auto"/>
        <w:rPr>
          <w:rFonts w:hint="eastAsia" w:ascii="宋体" w:hAnsi="宋体"/>
          <w:sz w:val="24"/>
        </w:rPr>
      </w:pPr>
      <w:r>
        <w:rPr>
          <w:rFonts w:hint="eastAsia" w:ascii="宋体" w:hAnsi="宋体"/>
          <w:sz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rPr>
        <w:t xml:space="preserve">一经查实，采购代理机构有权依据政府采购的有关规定，报请政府采购监管部门对该供应商进行相应的行政处罚和记录该供应商的失信信息。</w:t>
      </w:r>
      <w:r/>
    </w:p>
    <w:p>
      <w:pPr>
        <w:pStyle w:val="895"/>
        <w:numPr>
          <w:ilvl w:val="0"/>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29.中标通知书</w:t>
      </w:r>
      <w:r/>
    </w:p>
    <w:p>
      <w:pPr>
        <w:ind w:firstLine="480"/>
        <w:jc w:val="left"/>
        <w:spacing w:line="360" w:lineRule="auto"/>
        <w:rPr>
          <w:rFonts w:hint="eastAsia" w:ascii="宋体" w:hAnsi="宋体"/>
          <w:sz w:val="24"/>
        </w:rPr>
      </w:pPr>
      <w:r>
        <w:rPr>
          <w:rFonts w:hint="eastAsia" w:ascii="宋体" w:hAnsi="宋体"/>
          <w:sz w:val="24"/>
        </w:rPr>
        <w:t xml:space="preserve">29.l中标结果确定后，采购代理机构将向中标人发出中标通知书。请中标人在中标结果公告届满之日起30日内，使用CA数字证书登录</w:t>
      </w:r>
      <w:r>
        <w:rPr>
          <w:rFonts w:hint="eastAsia" w:ascii="宋体" w:hAnsi="宋体"/>
          <w:bCs/>
          <w:sz w:val="24"/>
        </w:rPr>
        <w:t xml:space="preserve">“苏采云”系统</w:t>
      </w:r>
      <w:r>
        <w:rPr>
          <w:rFonts w:hint="eastAsia" w:ascii="宋体" w:hAnsi="宋体"/>
          <w:sz w:val="24"/>
        </w:rPr>
        <w:t xml:space="preserve">及时下载中标通知书。因系统存储空间有限，自中标结果公告届满之日起30日后，</w:t>
      </w:r>
      <w:r>
        <w:rPr>
          <w:rFonts w:hint="eastAsia" w:ascii="宋体" w:hAnsi="宋体"/>
          <w:bCs/>
          <w:sz w:val="24"/>
        </w:rPr>
        <w:t xml:space="preserve">“苏采云”系统</w:t>
      </w:r>
      <w:r>
        <w:rPr>
          <w:rFonts w:hint="eastAsia" w:ascii="宋体" w:hAnsi="宋体"/>
          <w:sz w:val="24"/>
        </w:rPr>
        <w:t xml:space="preserve">不再保证提供下载中标通知书服务，因未及时下载而造成的不利后果由中标人自行承担。</w:t>
      </w:r>
      <w:r/>
    </w:p>
    <w:p>
      <w:pPr>
        <w:ind w:firstLine="480"/>
        <w:jc w:val="left"/>
        <w:spacing w:line="360" w:lineRule="auto"/>
        <w:rPr>
          <w:rFonts w:hint="eastAsia" w:ascii="宋体" w:hAnsi="宋体"/>
          <w:sz w:val="24"/>
        </w:rPr>
      </w:pPr>
      <w:r>
        <w:rPr>
          <w:rFonts w:hint="eastAsia" w:ascii="宋体" w:hAnsi="宋体"/>
          <w:sz w:val="24"/>
        </w:rPr>
        <w:t xml:space="preserve">29.</w:t>
      </w:r>
      <w:r>
        <w:rPr>
          <w:rFonts w:ascii="宋体" w:hAnsi="宋体"/>
          <w:sz w:val="24"/>
        </w:rPr>
        <w:t xml:space="preserve">2</w:t>
      </w:r>
      <w:r>
        <w:rPr>
          <w:rFonts w:hint="eastAsia" w:ascii="宋体" w:hAnsi="宋体"/>
          <w:sz w:val="24"/>
        </w:rPr>
        <w:t xml:space="preserve">中标通知书将是合同的一个组成部分。对采购人和中标人均具有法律效力。中标通知书发出后，采购人改变中标结果的，或者中标人放弃中标项目的，应当依法承担法律责任。</w:t>
      </w:r>
      <w:r/>
    </w:p>
    <w:p>
      <w:pPr>
        <w:pStyle w:val="893"/>
        <w:ind w:firstLine="602"/>
        <w:jc w:val="left"/>
        <w:keepLines w:val="0"/>
        <w:keepNext w:val="0"/>
        <w:spacing w:before="0" w:after="0" w:line="360" w:lineRule="auto"/>
        <w:rPr>
          <w:sz w:val="30"/>
          <w:szCs w:val="30"/>
        </w:rPr>
        <w:outlineLvl w:val="9"/>
      </w:pPr>
      <w:r/>
      <w:bookmarkStart w:id="163" w:name="_Toc16938552"/>
      <w:r/>
      <w:bookmarkStart w:id="164" w:name="_Toc120614220"/>
      <w:r/>
      <w:bookmarkStart w:id="165" w:name="_Toc513029236"/>
      <w:r/>
      <w:bookmarkStart w:id="166" w:name="_Toc20823308"/>
      <w:r>
        <w:rPr>
          <w:rFonts w:hint="eastAsia"/>
          <w:sz w:val="30"/>
          <w:szCs w:val="30"/>
        </w:rPr>
        <w:t xml:space="preserve">七、授予合同</w:t>
      </w:r>
      <w:bookmarkEnd w:id="163"/>
      <w:r/>
      <w:bookmarkEnd w:id="164"/>
      <w:r/>
      <w:bookmarkEnd w:id="165"/>
      <w:r/>
      <w:bookmarkEnd w:id="166"/>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bookmarkStart w:id="167" w:name="_Toc16938553"/>
      <w:r/>
      <w:bookmarkStart w:id="168" w:name="_Toc20823309"/>
      <w:r/>
      <w:bookmarkStart w:id="169" w:name="_Toc513029237"/>
      <w:r>
        <w:rPr>
          <w:rFonts w:hint="eastAsia" w:ascii="宋体" w:hAnsi="宋体" w:eastAsia="宋体"/>
          <w:bCs w:val="0"/>
        </w:rPr>
        <w:t xml:space="preserve">30.签订合同</w:t>
      </w:r>
      <w:r/>
    </w:p>
    <w:p>
      <w:pPr>
        <w:ind w:firstLine="480"/>
        <w:jc w:val="left"/>
        <w:spacing w:line="360" w:lineRule="auto"/>
        <w:rPr>
          <w:rFonts w:hint="eastAsia" w:ascii="宋体" w:hAnsi="宋体"/>
          <w:sz w:val="24"/>
        </w:rPr>
      </w:pPr>
      <w:r>
        <w:rPr>
          <w:rFonts w:hint="eastAsia" w:ascii="宋体" w:hAnsi="宋体"/>
          <w:bCs/>
          <w:sz w:val="24"/>
        </w:rPr>
        <w:t xml:space="preserve">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rPr>
        <w:t xml:space="preserve">采购文件、中标人的投标文件及招标过程中有关澄清、承诺文件均应作为合同附件。</w:t>
      </w:r>
      <w:r/>
    </w:p>
    <w:p>
      <w:pPr>
        <w:ind w:firstLine="480"/>
        <w:jc w:val="left"/>
        <w:spacing w:line="360" w:lineRule="auto"/>
        <w:rPr>
          <w:rFonts w:hint="eastAsia" w:ascii="宋体" w:hAnsi="宋体"/>
          <w:sz w:val="24"/>
        </w:rPr>
      </w:pPr>
      <w:r>
        <w:rPr>
          <w:rFonts w:hint="eastAsia" w:ascii="宋体" w:hAnsi="宋体"/>
          <w:sz w:val="24"/>
        </w:rPr>
        <w:t xml:space="preserve">30.2中标人非因不可抗力未履行招、投标文件和合同规定的义务，一经查实，采购代理机构将根据具体情况提请政府采购管理部门作出相应处理。</w:t>
      </w:r>
      <w:r/>
    </w:p>
    <w:p>
      <w:pPr>
        <w:ind w:firstLine="480"/>
        <w:jc w:val="left"/>
        <w:spacing w:line="360" w:lineRule="auto"/>
        <w:rPr>
          <w:rFonts w:hint="eastAsia" w:ascii="宋体" w:hAnsi="宋体"/>
          <w:bCs/>
          <w:sz w:val="24"/>
        </w:rPr>
      </w:pPr>
      <w:r>
        <w:rPr>
          <w:rFonts w:hint="eastAsia" w:ascii="宋体" w:hAnsi="宋体"/>
          <w:sz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spacing w:line="360" w:lineRule="auto"/>
        <w:rPr>
          <w:rFonts w:hint="eastAsia" w:ascii="宋体" w:hAnsi="宋体"/>
          <w:sz w:val="24"/>
        </w:rPr>
      </w:pPr>
      <w:r>
        <w:rPr>
          <w:rFonts w:hint="eastAsia" w:ascii="宋体" w:hAnsi="宋体"/>
          <w:sz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95"/>
        <w:numPr>
          <w:ilvl w:val="4"/>
          <w:numId w:val="0"/>
        </w:numPr>
        <w:ind w:firstLine="562"/>
        <w:jc w:val="left"/>
        <w:keepLines w:val="0"/>
        <w:keepNext w:val="0"/>
        <w:spacing w:before="0" w:after="0" w:line="360" w:lineRule="auto"/>
        <w:rPr>
          <w:rFonts w:hint="eastAsia" w:ascii="宋体" w:hAnsi="宋体" w:eastAsia="宋体"/>
          <w:bCs w:val="0"/>
        </w:rPr>
        <w:outlineLvl w:val="9"/>
      </w:pPr>
      <w:r>
        <w:rPr>
          <w:rFonts w:hint="eastAsia" w:ascii="宋体" w:hAnsi="宋体" w:eastAsia="宋体"/>
          <w:bCs w:val="0"/>
        </w:rPr>
        <w:t xml:space="preserve">31.</w:t>
      </w:r>
      <w:bookmarkEnd w:id="167"/>
      <w:r/>
      <w:bookmarkEnd w:id="168"/>
      <w:r/>
      <w:bookmarkEnd w:id="169"/>
      <w:r>
        <w:rPr>
          <w:rFonts w:hint="eastAsia" w:ascii="宋体" w:hAnsi="宋体" w:eastAsia="宋体"/>
          <w:bCs w:val="0"/>
        </w:rPr>
        <w:t xml:space="preserve"> 货物（包含与货物相关的服务）的追加</w:t>
      </w:r>
      <w:r/>
    </w:p>
    <w:p>
      <w:pPr>
        <w:ind w:firstLine="480"/>
        <w:jc w:val="left"/>
        <w:spacing w:line="360" w:lineRule="auto"/>
        <w:rPr>
          <w:rFonts w:hint="eastAsia" w:ascii="宋体" w:hAnsi="宋体"/>
          <w:sz w:val="24"/>
        </w:rPr>
      </w:pPr>
      <w:r>
        <w:rPr>
          <w:rFonts w:hint="eastAsia" w:ascii="宋体" w:hAnsi="宋体"/>
          <w:sz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的10%。</w:t>
      </w:r>
      <w:r/>
    </w:p>
    <w:p>
      <w:pPr>
        <w:jc w:val="center"/>
        <w:spacing w:line="360" w:lineRule="auto"/>
        <w:rPr>
          <w:rFonts w:ascii="黑体" w:eastAsia="黑体"/>
          <w:bCs/>
          <w:sz w:val="28"/>
          <w:szCs w:val="28"/>
        </w:rPr>
        <w:outlineLvl w:val="0"/>
      </w:pPr>
      <w:r>
        <w:rPr>
          <w:rFonts w:hint="eastAsia" w:ascii="黑体"/>
          <w:sz w:val="36"/>
          <w:szCs w:val="36"/>
        </w:rPr>
        <w:br w:type="page" w:clear="all"/>
      </w:r>
      <w:r>
        <w:rPr>
          <w:rFonts w:hint="eastAsia" w:ascii="黑体" w:hAnsi="黑体" w:eastAsia="黑体"/>
          <w:sz w:val="36"/>
          <w:szCs w:val="36"/>
        </w:rPr>
        <w:t xml:space="preserve">第三章  合同文本（格式文本）</w:t>
      </w:r>
      <w:r/>
    </w:p>
    <w:p>
      <w:pPr>
        <w:ind w:firstLine="482"/>
        <w:spacing w:line="360" w:lineRule="auto"/>
        <w:rPr>
          <w:rFonts w:eastAsia="黑体"/>
          <w:b/>
          <w:color w:val="000000" w:themeColor="text1"/>
          <w:sz w:val="28"/>
          <w:szCs w:val="28"/>
        </w:rPr>
      </w:pPr>
      <w:r>
        <w:rPr>
          <w:b/>
          <w:color w:val="000000" w:themeColor="text1"/>
          <w:sz w:val="24"/>
        </w:rPr>
        <w:t xml:space="preserve">根据《中华人民共和国政府采购法》及相关法规、《中华人民共和国民法典》，遵循平等、自愿、公平和诚实信用的原则，供需双方就</w:t>
      </w:r>
      <w:r>
        <w:rPr>
          <w:rFonts w:hint="eastAsia"/>
          <w:b/>
          <w:color w:val="000000" w:themeColor="text1"/>
          <w:sz w:val="24"/>
          <w:u w:val="single"/>
        </w:rPr>
        <w:t xml:space="preserve"> </w:t>
      </w:r>
      <w:r>
        <w:rPr>
          <w:rFonts w:hint="eastAsia" w:hAnsi="宋体" w:cs="宋体"/>
          <w:b/>
          <w:sz w:val="24"/>
          <w:u w:val="single"/>
        </w:rPr>
        <w:t xml:space="preserve">江溪街道第二社区卫生服务中心食堂食材配送服务</w:t>
      </w:r>
      <w:r>
        <w:rPr>
          <w:rFonts w:hint="eastAsia"/>
          <w:b/>
          <w:color w:val="000000" w:themeColor="text1"/>
          <w:sz w:val="24"/>
          <w:u w:val="single"/>
        </w:rPr>
        <w:t xml:space="preserve"> </w:t>
      </w:r>
      <w:r>
        <w:rPr>
          <w:b/>
          <w:color w:val="000000" w:themeColor="text1"/>
          <w:sz w:val="24"/>
        </w:rPr>
        <w:t xml:space="preserve">项目（项目编号：</w:t>
      </w:r>
      <w:r>
        <w:rPr>
          <w:rFonts w:hint="eastAsia" w:ascii="宋体" w:hAnsi="宋体" w:cs="宋体"/>
          <w:b/>
          <w:color w:val="000000" w:themeColor="text1"/>
          <w:sz w:val="24"/>
          <w:u w:val="single"/>
        </w:rPr>
        <w:t xml:space="preserve">JSZC-320214-CXZX-G2026-0007</w:t>
      </w:r>
      <w:r>
        <w:rPr>
          <w:b/>
          <w:color w:val="000000" w:themeColor="text1"/>
          <w:sz w:val="24"/>
        </w:rPr>
        <w:t xml:space="preserve">）实施及有关事项协商一致，共同达成如下协议：</w:t>
      </w:r>
      <w:r/>
    </w:p>
    <w:p>
      <w:pPr>
        <w:ind w:firstLine="480"/>
        <w:spacing w:line="360" w:lineRule="auto"/>
        <w:rPr>
          <w:bCs/>
          <w:color w:val="000000" w:themeColor="text1"/>
          <w:sz w:val="24"/>
          <w:u w:val="single"/>
        </w:rPr>
      </w:pPr>
      <w:r>
        <w:rPr>
          <w:bCs/>
          <w:color w:val="000000" w:themeColor="text1"/>
          <w:sz w:val="24"/>
        </w:rPr>
        <w:t xml:space="preserve">需方</w:t>
      </w:r>
      <w:r>
        <w:rPr>
          <w:rFonts w:hint="eastAsia"/>
          <w:bCs/>
          <w:color w:val="000000" w:themeColor="text1"/>
          <w:sz w:val="24"/>
        </w:rPr>
        <w:t xml:space="preserve">（</w:t>
      </w:r>
      <w:r>
        <w:rPr>
          <w:bCs/>
          <w:color w:val="000000" w:themeColor="text1"/>
          <w:sz w:val="24"/>
        </w:rPr>
        <w:t xml:space="preserve">采购人</w:t>
      </w:r>
      <w:r>
        <w:rPr>
          <w:rFonts w:hint="eastAsia"/>
          <w:bCs/>
          <w:color w:val="000000" w:themeColor="text1"/>
          <w:sz w:val="24"/>
        </w:rPr>
        <w:t xml:space="preserve">）</w:t>
      </w:r>
      <w:r>
        <w:rPr>
          <w:bCs/>
          <w:color w:val="000000" w:themeColor="text1"/>
          <w:sz w:val="24"/>
        </w:rPr>
        <w:t xml:space="preserve">：</w:t>
      </w:r>
      <w:r>
        <w:rPr>
          <w:rFonts w:hint="eastAsia" w:ascii="宋体" w:hAnsi="宋体"/>
          <w:bCs/>
          <w:sz w:val="24"/>
          <w:u w:val="single"/>
        </w:rPr>
        <w:t xml:space="preserve">无锡市新吴区江溪街道第二社区卫生服务中心</w:t>
      </w:r>
      <w:r/>
    </w:p>
    <w:p>
      <w:pPr>
        <w:ind w:firstLine="480"/>
        <w:spacing w:line="360" w:lineRule="auto"/>
        <w:rPr>
          <w:bCs/>
          <w:color w:val="000000" w:themeColor="text1"/>
          <w:sz w:val="24"/>
          <w:u w:val="single"/>
        </w:rPr>
      </w:pPr>
      <w:r>
        <w:rPr>
          <w:bCs/>
          <w:color w:val="000000" w:themeColor="text1"/>
          <w:sz w:val="24"/>
        </w:rPr>
        <w:t xml:space="preserve">供方</w:t>
      </w:r>
      <w:r>
        <w:rPr>
          <w:rFonts w:hint="eastAsia"/>
          <w:bCs/>
          <w:color w:val="000000" w:themeColor="text1"/>
          <w:sz w:val="24"/>
        </w:rPr>
        <w:t xml:space="preserve">（</w:t>
      </w:r>
      <w:r>
        <w:rPr>
          <w:bCs/>
          <w:color w:val="000000" w:themeColor="text1"/>
          <w:sz w:val="24"/>
        </w:rPr>
        <w:t xml:space="preserve">中标方</w:t>
      </w:r>
      <w:r>
        <w:rPr>
          <w:rFonts w:hint="eastAsia"/>
          <w:bCs/>
          <w:color w:val="000000" w:themeColor="text1"/>
          <w:sz w:val="24"/>
        </w:rPr>
        <w:t xml:space="preserve">）</w:t>
      </w:r>
      <w:r>
        <w:rPr>
          <w:bCs/>
          <w:color w:val="000000" w:themeColor="text1"/>
          <w:sz w:val="24"/>
        </w:rPr>
        <w:t xml:space="preserve">：</w:t>
      </w:r>
      <w:r>
        <w:rPr>
          <w:rFonts w:hint="eastAsia"/>
          <w:bCs/>
          <w:color w:val="000000" w:themeColor="text1"/>
          <w:sz w:val="24"/>
          <w:u w:val="single"/>
        </w:rPr>
        <w:t xml:space="preserve">                                        </w:t>
      </w:r>
      <w:r/>
    </w:p>
    <w:p>
      <w:pPr>
        <w:ind w:firstLine="480"/>
        <w:spacing w:line="360" w:lineRule="auto"/>
        <w:tabs>
          <w:tab w:val="left" w:pos="840" w:leader="none"/>
          <w:tab w:val="left" w:pos="1155" w:leader="none"/>
        </w:tabs>
        <w:rPr>
          <w:bCs/>
          <w:color w:val="000000" w:themeColor="text1"/>
          <w:sz w:val="24"/>
        </w:rPr>
      </w:pPr>
      <w:r>
        <w:rPr>
          <w:bCs/>
          <w:color w:val="000000" w:themeColor="text1"/>
          <w:sz w:val="24"/>
        </w:rPr>
        <w:t xml:space="preserve">一、政府采购编号：</w:t>
      </w:r>
      <w:r>
        <w:rPr>
          <w:rFonts w:hint="eastAsia" w:ascii="宋体" w:hAnsi="宋体" w:cs="宋体"/>
          <w:bCs/>
          <w:color w:val="000000" w:themeColor="text1"/>
          <w:sz w:val="24"/>
          <w:u w:val="single"/>
        </w:rPr>
        <w:t xml:space="preserve">JSZC-320214-CXZX-G2026-0007</w:t>
      </w:r>
      <w:r>
        <w:rPr>
          <w:rFonts w:hint="eastAsia"/>
          <w:bCs/>
          <w:color w:val="000000" w:themeColor="text1"/>
          <w:sz w:val="24"/>
          <w:u w:val="single"/>
        </w:rPr>
        <w:t xml:space="preserve"> </w:t>
      </w:r>
      <w:r/>
    </w:p>
    <w:p>
      <w:pPr>
        <w:ind w:firstLine="480"/>
        <w:spacing w:line="360" w:lineRule="auto"/>
        <w:tabs>
          <w:tab w:val="left" w:pos="840" w:leader="none"/>
          <w:tab w:val="left" w:pos="1155" w:leader="none"/>
        </w:tabs>
        <w:rPr>
          <w:bCs/>
          <w:color w:val="000000" w:themeColor="text1"/>
          <w:sz w:val="24"/>
        </w:rPr>
      </w:pPr>
      <w:r>
        <w:rPr>
          <w:bCs/>
          <w:color w:val="000000" w:themeColor="text1"/>
          <w:sz w:val="24"/>
        </w:rPr>
        <w:t xml:space="preserve">二、采购内容：</w:t>
      </w:r>
      <w:bookmarkStart w:id="170" w:name="_Hlk2066327"/>
      <w:r/>
      <w:bookmarkEnd w:id="170"/>
      <w:r>
        <w:rPr>
          <w:rFonts w:hint="eastAsia" w:ascii="宋体" w:hAnsi="宋体"/>
          <w:bCs/>
          <w:sz w:val="24"/>
          <w:u w:val="single"/>
        </w:rPr>
        <w:t xml:space="preserve">江溪街道第二社区卫生服务中心食堂所需的叶、瓜、果、根、茎类时蔬、水产品分为（鲜活和冷冻）、肉类（新鲜）、各类早餐点心半成品、米、食用油、调料等各类食材。</w:t>
      </w:r>
      <w:r/>
    </w:p>
    <w:p>
      <w:pPr>
        <w:ind w:firstLine="480"/>
        <w:spacing w:line="360" w:lineRule="auto"/>
        <w:tabs>
          <w:tab w:val="left" w:pos="840" w:leader="none"/>
          <w:tab w:val="left" w:pos="1155" w:leader="none"/>
        </w:tabs>
        <w:rPr>
          <w:bCs/>
          <w:color w:val="000000" w:themeColor="text1"/>
          <w:sz w:val="24"/>
        </w:rPr>
      </w:pPr>
      <w:r>
        <w:rPr>
          <w:bCs/>
          <w:color w:val="000000" w:themeColor="text1"/>
          <w:sz w:val="24"/>
        </w:rPr>
        <w:t xml:space="preserve">三、</w:t>
      </w:r>
      <w:r>
        <w:rPr>
          <w:rFonts w:hint="eastAsia"/>
          <w:bCs/>
          <w:color w:val="000000" w:themeColor="text1"/>
          <w:sz w:val="24"/>
        </w:rPr>
        <w:t xml:space="preserve">本合同采购预算金额：</w:t>
      </w:r>
      <w:r>
        <w:rPr>
          <w:rFonts w:hint="eastAsia"/>
          <w:bCs/>
          <w:color w:val="000000" w:themeColor="text1"/>
          <w:sz w:val="24"/>
          <w:u w:val="single"/>
        </w:rPr>
        <w:t xml:space="preserve">230</w:t>
      </w:r>
      <w:r>
        <w:rPr>
          <w:rFonts w:hint="eastAsia"/>
          <w:bCs/>
          <w:color w:val="000000" w:themeColor="text1"/>
          <w:sz w:val="24"/>
        </w:rPr>
        <w:t xml:space="preserve">万元，</w:t>
      </w:r>
      <w:r>
        <w:rPr>
          <w:bCs/>
          <w:color w:val="000000" w:themeColor="text1"/>
          <w:sz w:val="24"/>
        </w:rPr>
        <w:t xml:space="preserve">中标</w:t>
      </w:r>
      <w:r>
        <w:rPr>
          <w:rFonts w:hint="eastAsia"/>
          <w:bCs/>
          <w:color w:val="000000" w:themeColor="text1"/>
          <w:sz w:val="24"/>
        </w:rPr>
        <w:t xml:space="preserve">折扣率</w:t>
      </w:r>
      <w:r>
        <w:rPr>
          <w:bCs/>
          <w:color w:val="000000" w:themeColor="text1"/>
          <w:sz w:val="24"/>
        </w:rPr>
        <w:t xml:space="preserve">：</w:t>
      </w:r>
      <w:r>
        <w:rPr>
          <w:rFonts w:hint="eastAsia"/>
          <w:bCs/>
          <w:color w:val="000000" w:themeColor="text1"/>
          <w:sz w:val="24"/>
          <w:u w:val="single"/>
        </w:rPr>
        <w:t xml:space="preserve">          %</w:t>
      </w:r>
      <w:r>
        <w:rPr>
          <w:rFonts w:hint="eastAsia"/>
          <w:bCs/>
          <w:color w:val="000000" w:themeColor="text1"/>
          <w:sz w:val="24"/>
        </w:rPr>
        <w:t xml:space="preserve">。</w:t>
      </w:r>
      <w:r/>
    </w:p>
    <w:p>
      <w:pPr>
        <w:ind w:firstLine="480"/>
        <w:spacing w:line="360" w:lineRule="auto"/>
        <w:tabs>
          <w:tab w:val="left" w:pos="735" w:leader="none"/>
          <w:tab w:val="left" w:pos="1260" w:leader="none"/>
        </w:tabs>
        <w:rPr>
          <w:bCs/>
          <w:color w:val="000000" w:themeColor="text1"/>
          <w:sz w:val="24"/>
          <w:u w:val="single"/>
        </w:rPr>
      </w:pPr>
      <w:r>
        <w:rPr>
          <w:bCs/>
          <w:color w:val="000000" w:themeColor="text1"/>
          <w:sz w:val="24"/>
        </w:rPr>
        <w:t xml:space="preserve">四、质量要求及验收标准：</w:t>
      </w:r>
      <w:r>
        <w:rPr>
          <w:rFonts w:hint="eastAsia" w:ascii="宋体" w:hAnsi="宋体"/>
          <w:bCs/>
          <w:sz w:val="24"/>
          <w:u w:val="single"/>
        </w:rPr>
        <w:t xml:space="preserve">（1）质量要求：合格产品，符合国家相关食品安全卫生标准；（2）安全要求：安全要求应满足国家相关法律法规的要求；</w:t>
      </w:r>
      <w:r/>
    </w:p>
    <w:p>
      <w:pPr>
        <w:ind w:firstLine="480"/>
        <w:spacing w:line="360" w:lineRule="auto"/>
        <w:tabs>
          <w:tab w:val="left" w:pos="840" w:leader="none"/>
          <w:tab w:val="left" w:pos="1155" w:leader="none"/>
        </w:tabs>
        <w:rPr>
          <w:bCs/>
          <w:color w:val="000000" w:themeColor="text1"/>
          <w:sz w:val="24"/>
          <w:u w:val="single"/>
        </w:rPr>
      </w:pPr>
      <w:r>
        <w:rPr>
          <w:bCs/>
          <w:color w:val="000000" w:themeColor="text1"/>
          <w:sz w:val="24"/>
        </w:rPr>
        <w:t xml:space="preserve">五、服务期：</w:t>
      </w:r>
      <w:r>
        <w:rPr>
          <w:rFonts w:hint="eastAsia"/>
          <w:bCs/>
          <w:color w:val="000000" w:themeColor="text1"/>
          <w:sz w:val="24"/>
          <w:u w:val="single"/>
        </w:rPr>
        <w:t xml:space="preserve">  1</w:t>
      </w:r>
      <w:r>
        <w:rPr>
          <w:rFonts w:hint="eastAsia"/>
          <w:bCs/>
          <w:color w:val="000000" w:themeColor="text1"/>
          <w:sz w:val="24"/>
          <w:u w:val="single"/>
        </w:rPr>
        <w:t xml:space="preserve">年（</w:t>
      </w:r>
      <w:r>
        <w:rPr>
          <w:rFonts w:hint="eastAsia"/>
          <w:bCs/>
          <w:color w:val="000000" w:themeColor="text1"/>
          <w:sz w:val="24"/>
          <w:u w:val="single"/>
        </w:rPr>
        <w:t xml:space="preserve">      </w:t>
      </w:r>
      <w:r>
        <w:rPr>
          <w:rFonts w:hint="eastAsia"/>
          <w:bCs/>
          <w:color w:val="000000" w:themeColor="text1"/>
          <w:sz w:val="24"/>
          <w:u w:val="single"/>
        </w:rPr>
        <w:t xml:space="preserve">年</w:t>
      </w:r>
      <w:r>
        <w:rPr>
          <w:rFonts w:hint="eastAsia"/>
          <w:bCs/>
          <w:color w:val="000000" w:themeColor="text1"/>
          <w:sz w:val="24"/>
          <w:u w:val="single"/>
        </w:rPr>
        <w:t xml:space="preserve">    </w:t>
      </w:r>
      <w:r>
        <w:rPr>
          <w:rFonts w:hint="eastAsia"/>
          <w:bCs/>
          <w:color w:val="000000" w:themeColor="text1"/>
          <w:sz w:val="24"/>
          <w:u w:val="single"/>
        </w:rPr>
        <w:t xml:space="preserve">月</w:t>
      </w:r>
      <w:r>
        <w:rPr>
          <w:rFonts w:hint="eastAsia"/>
          <w:bCs/>
          <w:color w:val="000000" w:themeColor="text1"/>
          <w:sz w:val="24"/>
          <w:u w:val="single"/>
        </w:rPr>
        <w:t xml:space="preserve">    </w:t>
      </w:r>
      <w:r>
        <w:rPr>
          <w:rFonts w:hint="eastAsia"/>
          <w:bCs/>
          <w:color w:val="000000" w:themeColor="text1"/>
          <w:sz w:val="24"/>
          <w:u w:val="single"/>
        </w:rPr>
        <w:t xml:space="preserve">日</w:t>
      </w:r>
      <w:r>
        <w:rPr>
          <w:rFonts w:hint="eastAsia"/>
          <w:bCs/>
          <w:color w:val="000000" w:themeColor="text1"/>
          <w:sz w:val="24"/>
          <w:u w:val="single"/>
        </w:rPr>
        <w:t xml:space="preserve">-      </w:t>
      </w:r>
      <w:r>
        <w:rPr>
          <w:rFonts w:hint="eastAsia"/>
          <w:bCs/>
          <w:color w:val="000000" w:themeColor="text1"/>
          <w:sz w:val="24"/>
          <w:u w:val="single"/>
        </w:rPr>
        <w:t xml:space="preserve">年</w:t>
      </w:r>
      <w:r>
        <w:rPr>
          <w:rFonts w:hint="eastAsia"/>
          <w:bCs/>
          <w:color w:val="000000" w:themeColor="text1"/>
          <w:sz w:val="24"/>
          <w:u w:val="single"/>
        </w:rPr>
        <w:t xml:space="preserve">    </w:t>
      </w:r>
      <w:r>
        <w:rPr>
          <w:rFonts w:hint="eastAsia"/>
          <w:bCs/>
          <w:color w:val="000000" w:themeColor="text1"/>
          <w:sz w:val="24"/>
          <w:u w:val="single"/>
        </w:rPr>
        <w:t xml:space="preserve">月</w:t>
      </w:r>
      <w:r>
        <w:rPr>
          <w:rFonts w:hint="eastAsia"/>
          <w:bCs/>
          <w:color w:val="000000" w:themeColor="text1"/>
          <w:sz w:val="24"/>
          <w:u w:val="single"/>
        </w:rPr>
        <w:t xml:space="preserve">    </w:t>
      </w:r>
      <w:r>
        <w:rPr>
          <w:rFonts w:hint="eastAsia"/>
          <w:bCs/>
          <w:color w:val="000000" w:themeColor="text1"/>
          <w:sz w:val="24"/>
          <w:u w:val="single"/>
        </w:rPr>
        <w:t xml:space="preserve">日）</w:t>
      </w:r>
      <w:r>
        <w:rPr>
          <w:rFonts w:hint="eastAsia"/>
          <w:bCs/>
          <w:color w:val="000000" w:themeColor="text1"/>
          <w:sz w:val="24"/>
          <w:u w:val="single"/>
        </w:rPr>
        <w:t xml:space="preserve">  </w:t>
      </w:r>
      <w:r/>
    </w:p>
    <w:p>
      <w:pPr>
        <w:ind w:firstLine="480"/>
        <w:spacing w:line="360" w:lineRule="auto"/>
        <w:tabs>
          <w:tab w:val="left" w:pos="840" w:leader="none"/>
          <w:tab w:val="left" w:pos="1155" w:leader="none"/>
        </w:tabs>
        <w:rPr>
          <w:bCs/>
          <w:color w:val="000000" w:themeColor="text1"/>
          <w:sz w:val="24"/>
          <w:u w:val="single"/>
        </w:rPr>
      </w:pPr>
      <w:r>
        <w:rPr>
          <w:bCs/>
          <w:color w:val="000000" w:themeColor="text1"/>
          <w:sz w:val="24"/>
        </w:rPr>
        <w:t xml:space="preserve">六、服务地点和方式：</w:t>
      </w:r>
      <w:r>
        <w:rPr>
          <w:rFonts w:hint="eastAsia"/>
          <w:bCs/>
          <w:color w:val="000000" w:themeColor="text1"/>
          <w:sz w:val="24"/>
          <w:u w:val="single"/>
        </w:rPr>
        <w:t xml:space="preserve"> </w:t>
      </w:r>
      <w:r>
        <w:rPr>
          <w:rFonts w:hint="eastAsia"/>
          <w:bCs/>
          <w:color w:val="000000" w:themeColor="text1"/>
          <w:sz w:val="24"/>
          <w:u w:val="single"/>
        </w:rPr>
        <w:t xml:space="preserve">详见合同条款</w:t>
      </w:r>
      <w:r>
        <w:rPr>
          <w:rFonts w:hint="eastAsia"/>
          <w:bCs/>
          <w:color w:val="000000" w:themeColor="text1"/>
          <w:sz w:val="24"/>
          <w:u w:val="single"/>
        </w:rPr>
        <w:t xml:space="preserve">  </w:t>
      </w:r>
      <w:r/>
    </w:p>
    <w:p>
      <w:pPr>
        <w:pStyle w:val="942"/>
        <w:ind w:firstLine="480"/>
        <w:spacing w:line="360" w:lineRule="auto"/>
        <w:rPr>
          <w:rFonts w:hint="eastAsia" w:hAnsi="宋体" w:cs="宋体"/>
          <w:color w:val="000000" w:themeColor="text1"/>
          <w:sz w:val="24"/>
          <w:szCs w:val="24"/>
          <w:u w:val="single"/>
        </w:rPr>
      </w:pPr>
      <w:r>
        <w:rPr>
          <w:rFonts w:ascii="Times New Roman" w:hAnsi="Times New Roman"/>
          <w:bCs/>
          <w:color w:val="000000" w:themeColor="text1"/>
          <w:sz w:val="24"/>
        </w:rPr>
        <w:t xml:space="preserve">七、服务费支付步骤和办法：</w:t>
      </w:r>
      <w:r>
        <w:rPr>
          <w:rFonts w:hint="eastAsia" w:hAnsi="宋体" w:cs="宋体"/>
          <w:color w:val="000000" w:themeColor="text1"/>
          <w:sz w:val="24"/>
          <w:szCs w:val="24"/>
          <w:u w:val="single"/>
        </w:rPr>
        <w:t xml:space="preserve">每月凭经甲方签字的送货单据、定价单及考核情况结算一次（节假日顺延），采用转账支付方式结算。乙方需提供与货款等额的正规发票。</w:t>
      </w:r>
      <w:r/>
    </w:p>
    <w:p>
      <w:pPr>
        <w:pStyle w:val="942"/>
        <w:ind w:firstLine="480"/>
        <w:spacing w:line="360" w:lineRule="auto"/>
        <w:rPr>
          <w:rFonts w:ascii="Times New Roman" w:hAnsi="Times New Roman"/>
          <w:bCs/>
          <w:color w:val="000000" w:themeColor="text1"/>
          <w:sz w:val="24"/>
          <w:u w:val="single"/>
        </w:rPr>
      </w:pPr>
      <w:r>
        <w:rPr>
          <w:rFonts w:ascii="Times New Roman" w:hAnsi="Times New Roman"/>
          <w:bCs/>
          <w:color w:val="000000" w:themeColor="text1"/>
          <w:sz w:val="24"/>
        </w:rPr>
        <w:t xml:space="preserve">八、</w:t>
      </w:r>
      <w:r>
        <w:rPr>
          <w:bCs/>
          <w:color w:val="000000" w:themeColor="text1"/>
          <w:sz w:val="24"/>
        </w:rPr>
        <w:t xml:space="preserve">违约责任：</w:t>
      </w:r>
      <w:r>
        <w:rPr>
          <w:rFonts w:hint="eastAsia"/>
          <w:bCs/>
          <w:color w:val="000000" w:themeColor="text1"/>
          <w:sz w:val="24"/>
          <w:u w:val="single"/>
        </w:rPr>
        <w:t xml:space="preserve"> 详见合同条款  </w:t>
      </w:r>
      <w:r/>
    </w:p>
    <w:p>
      <w:pPr>
        <w:ind w:firstLine="480"/>
        <w:spacing w:line="360" w:lineRule="auto"/>
        <w:tabs>
          <w:tab w:val="left" w:pos="840" w:leader="none"/>
          <w:tab w:val="left" w:pos="1155" w:leader="none"/>
        </w:tabs>
        <w:rPr>
          <w:bCs/>
          <w:color w:val="000000" w:themeColor="text1"/>
          <w:sz w:val="24"/>
          <w:u w:val="single"/>
        </w:rPr>
      </w:pPr>
      <w:r>
        <w:rPr>
          <w:bCs/>
          <w:color w:val="000000" w:themeColor="text1"/>
          <w:sz w:val="24"/>
        </w:rPr>
        <w:t xml:space="preserve">九、</w:t>
      </w:r>
      <w:r>
        <w:rPr>
          <w:color w:val="000000" w:themeColor="text1"/>
          <w:sz w:val="24"/>
        </w:rPr>
        <w:t xml:space="preserve">解决争议的方式：</w:t>
      </w:r>
      <w:r>
        <w:rPr>
          <w:rFonts w:hint="eastAsia"/>
          <w:bCs/>
          <w:color w:val="000000" w:themeColor="text1"/>
          <w:sz w:val="24"/>
          <w:u w:val="single"/>
        </w:rPr>
        <w:t xml:space="preserve"> </w:t>
      </w:r>
      <w:r>
        <w:rPr>
          <w:rFonts w:hint="eastAsia"/>
          <w:bCs/>
          <w:color w:val="000000" w:themeColor="text1"/>
          <w:sz w:val="24"/>
          <w:u w:val="single"/>
        </w:rPr>
        <w:t xml:space="preserve">详见合同条款</w:t>
      </w:r>
      <w:r>
        <w:rPr>
          <w:rFonts w:hint="eastAsia"/>
          <w:bCs/>
          <w:color w:val="000000" w:themeColor="text1"/>
          <w:sz w:val="24"/>
          <w:u w:val="single"/>
        </w:rPr>
        <w:t xml:space="preserve">  </w:t>
      </w:r>
      <w:r/>
    </w:p>
    <w:p>
      <w:pPr>
        <w:ind w:firstLine="480"/>
        <w:spacing w:line="360" w:lineRule="auto"/>
        <w:tabs>
          <w:tab w:val="left" w:pos="840" w:leader="none"/>
          <w:tab w:val="left" w:pos="1155" w:leader="none"/>
        </w:tabs>
        <w:rPr>
          <w:bCs/>
          <w:color w:val="000000" w:themeColor="text1"/>
          <w:sz w:val="24"/>
          <w:u w:val="single"/>
        </w:rPr>
      </w:pPr>
      <w:r>
        <w:rPr>
          <w:color w:val="000000" w:themeColor="text1"/>
          <w:sz w:val="24"/>
        </w:rPr>
        <w:t xml:space="preserve">十、</w:t>
      </w:r>
      <w:r>
        <w:rPr>
          <w:rFonts w:hint="eastAsia"/>
          <w:color w:val="000000" w:themeColor="text1"/>
          <w:sz w:val="24"/>
        </w:rPr>
        <w:t xml:space="preserve">其他</w:t>
      </w:r>
      <w:r>
        <w:rPr>
          <w:bCs/>
          <w:color w:val="000000" w:themeColor="text1"/>
          <w:sz w:val="24"/>
        </w:rPr>
        <w:t xml:space="preserve">事项：</w:t>
      </w:r>
      <w:r>
        <w:rPr>
          <w:rFonts w:hint="eastAsia"/>
          <w:bCs/>
          <w:color w:val="000000" w:themeColor="text1"/>
          <w:sz w:val="24"/>
          <w:u w:val="single"/>
        </w:rPr>
        <w:t xml:space="preserve"> </w:t>
      </w:r>
      <w:r>
        <w:rPr>
          <w:rFonts w:hint="eastAsia"/>
          <w:bCs/>
          <w:color w:val="000000" w:themeColor="text1"/>
          <w:sz w:val="24"/>
          <w:u w:val="single"/>
        </w:rPr>
        <w:t xml:space="preserve">详见合同条款</w:t>
      </w:r>
      <w:r>
        <w:rPr>
          <w:rFonts w:hint="eastAsia"/>
          <w:bCs/>
          <w:color w:val="000000" w:themeColor="text1"/>
          <w:sz w:val="24"/>
          <w:u w:val="single"/>
        </w:rPr>
        <w:t xml:space="preserve">  </w:t>
      </w:r>
      <w:r/>
    </w:p>
    <w:p>
      <w:pPr>
        <w:ind w:firstLine="480"/>
        <w:spacing w:line="360" w:lineRule="auto"/>
        <w:tabs>
          <w:tab w:val="left" w:pos="840" w:leader="none"/>
          <w:tab w:val="left" w:pos="1155" w:leader="none"/>
        </w:tabs>
        <w:rPr>
          <w:bCs/>
          <w:color w:val="000000" w:themeColor="text1"/>
          <w:sz w:val="24"/>
          <w:u w:val="single"/>
        </w:rPr>
      </w:pPr>
      <w:r>
        <w:rPr>
          <w:bCs/>
          <w:color w:val="000000" w:themeColor="text1"/>
          <w:sz w:val="24"/>
        </w:rPr>
        <w:t xml:space="preserve">十一、合同不可分割部分：招标文件、投标文件、合同条款及中标通知书，供方在投标、评标过程中所作</w:t>
      </w:r>
      <w:r>
        <w:rPr>
          <w:rFonts w:hint="eastAsia"/>
          <w:bCs/>
          <w:color w:val="000000" w:themeColor="text1"/>
          <w:sz w:val="24"/>
        </w:rPr>
        <w:t xml:space="preserve">其他</w:t>
      </w:r>
      <w:r>
        <w:rPr>
          <w:bCs/>
          <w:color w:val="000000" w:themeColor="text1"/>
          <w:sz w:val="24"/>
        </w:rPr>
        <w:t xml:space="preserve">有关承诺、声明、书面澄清等均为合同不可分割的部分，与主合同具有同等法律效力。</w:t>
      </w:r>
      <w:r/>
    </w:p>
    <w:p>
      <w:pPr>
        <w:ind w:firstLine="480"/>
        <w:spacing w:line="360" w:lineRule="auto"/>
        <w:tabs>
          <w:tab w:val="left" w:pos="840" w:leader="none"/>
          <w:tab w:val="left" w:pos="1155" w:leader="none"/>
        </w:tabs>
        <w:rPr>
          <w:bCs/>
          <w:color w:val="000000" w:themeColor="text1"/>
          <w:sz w:val="24"/>
        </w:rPr>
      </w:pPr>
      <w:r>
        <w:rPr>
          <w:bCs/>
          <w:color w:val="000000" w:themeColor="text1"/>
          <w:sz w:val="24"/>
        </w:rPr>
        <w:t xml:space="preserve">十二、合同备案：合同一式</w:t>
      </w:r>
      <w:r>
        <w:rPr>
          <w:rFonts w:hint="eastAsia"/>
          <w:bCs/>
          <w:color w:val="000000" w:themeColor="text1"/>
          <w:sz w:val="24"/>
        </w:rPr>
        <w:t xml:space="preserve">五</w:t>
      </w:r>
      <w:r>
        <w:rPr>
          <w:bCs/>
          <w:color w:val="000000" w:themeColor="text1"/>
          <w:sz w:val="24"/>
        </w:rPr>
        <w:t xml:space="preserve">份，供需双方各执</w:t>
      </w:r>
      <w:r>
        <w:rPr>
          <w:rFonts w:hint="eastAsia"/>
          <w:bCs/>
          <w:color w:val="000000" w:themeColor="text1"/>
          <w:sz w:val="24"/>
        </w:rPr>
        <w:t xml:space="preserve">两</w:t>
      </w:r>
      <w:r>
        <w:rPr>
          <w:bCs/>
          <w:color w:val="000000" w:themeColor="text1"/>
          <w:sz w:val="24"/>
        </w:rPr>
        <w:t xml:space="preserve">份，见证方一份。</w:t>
      </w:r>
      <w:r/>
    </w:p>
    <w:p>
      <w:pPr>
        <w:ind w:firstLine="480"/>
        <w:spacing w:line="360" w:lineRule="auto"/>
        <w:tabs>
          <w:tab w:val="left" w:pos="840" w:leader="none"/>
          <w:tab w:val="left" w:pos="1155" w:leader="none"/>
        </w:tabs>
        <w:rPr>
          <w:bCs/>
          <w:color w:val="000000" w:themeColor="text1"/>
          <w:sz w:val="24"/>
        </w:rPr>
      </w:pPr>
      <w:r>
        <w:rPr>
          <w:bCs/>
          <w:color w:val="000000" w:themeColor="text1"/>
          <w:sz w:val="24"/>
        </w:rPr>
        <w:t xml:space="preserve">十三、合同生效：本合同由供需双方签字、盖章并经</w:t>
      </w:r>
      <w:r>
        <w:rPr>
          <w:rFonts w:hint="eastAsia" w:ascii="宋体" w:hAnsi="宋体"/>
          <w:bCs/>
          <w:sz w:val="24"/>
        </w:rPr>
        <w:t xml:space="preserve">采购代理机构</w:t>
      </w:r>
      <w:r>
        <w:rPr>
          <w:bCs/>
          <w:color w:val="000000" w:themeColor="text1"/>
          <w:sz w:val="24"/>
        </w:rPr>
        <w:t xml:space="preserve">见证后生效。</w:t>
      </w:r>
      <w:r/>
    </w:p>
    <w:p>
      <w:pPr>
        <w:ind w:firstLine="480"/>
        <w:spacing w:line="360" w:lineRule="auto"/>
        <w:tabs>
          <w:tab w:val="left" w:pos="840" w:leader="none"/>
          <w:tab w:val="left" w:pos="1155" w:leader="none"/>
        </w:tabs>
        <w:rPr>
          <w:bCs/>
          <w:color w:val="000000" w:themeColor="text1"/>
          <w:sz w:val="24"/>
        </w:rPr>
      </w:pPr>
      <w:r>
        <w:rPr>
          <w:bCs/>
          <w:color w:val="000000" w:themeColor="text1"/>
          <w:sz w:val="24"/>
        </w:rPr>
        <w:br w:type="page" w:clear="all"/>
      </w:r>
      <w:r/>
    </w:p>
    <w:p>
      <w:pPr>
        <w:spacing w:line="460" w:lineRule="exact"/>
        <w:rPr>
          <w:bCs/>
          <w:color w:val="000000" w:themeColor="text1"/>
          <w:sz w:val="24"/>
          <w:u w:val="single"/>
        </w:rPr>
      </w:pPr>
      <w:r>
        <w:rPr>
          <w:bCs/>
          <w:color w:val="000000" w:themeColor="text1"/>
          <w:sz w:val="24"/>
        </w:rPr>
        <w:t xml:space="preserve">需方</w:t>
      </w:r>
      <w:r>
        <w:rPr>
          <w:rFonts w:hint="eastAsia"/>
          <w:bCs/>
          <w:color w:val="000000" w:themeColor="text1"/>
          <w:sz w:val="24"/>
        </w:rPr>
        <w:t xml:space="preserve">（</w:t>
      </w:r>
      <w:r>
        <w:rPr>
          <w:bCs/>
          <w:color w:val="000000" w:themeColor="text1"/>
          <w:sz w:val="24"/>
        </w:rPr>
        <w:t xml:space="preserve">采购人</w:t>
      </w:r>
      <w:r>
        <w:rPr>
          <w:rFonts w:hint="eastAsia"/>
          <w:bCs/>
          <w:color w:val="000000" w:themeColor="text1"/>
          <w:sz w:val="24"/>
        </w:rPr>
        <w:t xml:space="preserve">）</w:t>
      </w:r>
      <w:r>
        <w:rPr>
          <w:bCs/>
          <w:color w:val="000000" w:themeColor="text1"/>
          <w:sz w:val="24"/>
        </w:rPr>
        <w:t xml:space="preserve">：</w:t>
      </w:r>
      <w:r>
        <w:rPr>
          <w:rFonts w:hint="eastAsia"/>
          <w:bCs/>
          <w:color w:val="000000" w:themeColor="text1"/>
          <w:sz w:val="24"/>
        </w:rPr>
        <w:t xml:space="preserve">（</w:t>
      </w:r>
      <w:r>
        <w:rPr>
          <w:bCs/>
          <w:color w:val="000000" w:themeColor="text1"/>
          <w:sz w:val="24"/>
        </w:rPr>
        <w:t xml:space="preserve">盖章</w:t>
      </w:r>
      <w:r>
        <w:rPr>
          <w:rFonts w:hint="eastAsia"/>
          <w:bCs/>
          <w:color w:val="000000" w:themeColor="text1"/>
          <w:sz w:val="24"/>
        </w:rPr>
        <w:t xml:space="preserve">）</w:t>
      </w:r>
      <w:r>
        <w:rPr>
          <w:bCs/>
          <w:color w:val="000000" w:themeColor="text1"/>
          <w:sz w:val="24"/>
        </w:rPr>
        <w:t xml:space="preserve">            </w:t>
      </w:r>
      <w:r>
        <w:rPr>
          <w:bCs/>
          <w:color w:val="000000" w:themeColor="text1"/>
          <w:sz w:val="24"/>
        </w:rPr>
        <w:t xml:space="preserve">供方</w:t>
      </w:r>
      <w:r>
        <w:rPr>
          <w:rFonts w:hint="eastAsia"/>
          <w:bCs/>
          <w:color w:val="000000" w:themeColor="text1"/>
          <w:sz w:val="24"/>
        </w:rPr>
        <w:t xml:space="preserve">（</w:t>
      </w:r>
      <w:r>
        <w:rPr>
          <w:bCs/>
          <w:color w:val="000000" w:themeColor="text1"/>
          <w:sz w:val="24"/>
        </w:rPr>
        <w:t xml:space="preserve">中标方</w:t>
      </w:r>
      <w:r>
        <w:rPr>
          <w:rFonts w:hint="eastAsia"/>
          <w:bCs/>
          <w:color w:val="000000" w:themeColor="text1"/>
          <w:sz w:val="24"/>
        </w:rPr>
        <w:t xml:space="preserve">）</w:t>
      </w:r>
      <w:r>
        <w:rPr>
          <w:bCs/>
          <w:color w:val="000000" w:themeColor="text1"/>
          <w:sz w:val="24"/>
        </w:rPr>
        <w:t xml:space="preserve">：</w:t>
      </w:r>
      <w:r>
        <w:rPr>
          <w:rFonts w:hint="eastAsia"/>
          <w:bCs/>
          <w:color w:val="000000" w:themeColor="text1"/>
          <w:sz w:val="24"/>
        </w:rPr>
        <w:t xml:space="preserve">（</w:t>
      </w:r>
      <w:r>
        <w:rPr>
          <w:bCs/>
          <w:color w:val="000000" w:themeColor="text1"/>
          <w:sz w:val="24"/>
        </w:rPr>
        <w:t xml:space="preserve">盖章</w:t>
      </w:r>
      <w:r>
        <w:rPr>
          <w:rFonts w:hint="eastAsia"/>
          <w:bCs/>
          <w:color w:val="000000" w:themeColor="text1"/>
          <w:sz w:val="24"/>
        </w:rPr>
        <w:t xml:space="preserve">）</w:t>
      </w:r>
      <w:r/>
    </w:p>
    <w:p>
      <w:pPr>
        <w:spacing w:line="460" w:lineRule="exact"/>
        <w:rPr>
          <w:bCs/>
          <w:color w:val="000000" w:themeColor="text1"/>
          <w:sz w:val="24"/>
          <w:u w:val="single"/>
        </w:rPr>
      </w:pPr>
      <w:r>
        <w:rPr>
          <w:bCs/>
          <w:color w:val="000000" w:themeColor="text1"/>
          <w:sz w:val="24"/>
        </w:rPr>
        <w:t xml:space="preserve">法定</w:t>
      </w:r>
      <w:r>
        <w:rPr>
          <w:rFonts w:hint="eastAsia"/>
          <w:bCs/>
          <w:color w:val="000000" w:themeColor="text1"/>
          <w:sz w:val="24"/>
        </w:rPr>
        <w:t xml:space="preserve">（</w:t>
      </w:r>
      <w:r>
        <w:rPr>
          <w:bCs/>
          <w:color w:val="000000" w:themeColor="text1"/>
          <w:sz w:val="24"/>
        </w:rPr>
        <w:t xml:space="preserve">授权</w:t>
      </w:r>
      <w:r>
        <w:rPr>
          <w:rFonts w:hint="eastAsia"/>
          <w:bCs/>
          <w:color w:val="000000" w:themeColor="text1"/>
          <w:sz w:val="24"/>
        </w:rPr>
        <w:t xml:space="preserve">）</w:t>
      </w:r>
      <w:r>
        <w:rPr>
          <w:bCs/>
          <w:color w:val="000000" w:themeColor="text1"/>
          <w:sz w:val="24"/>
        </w:rPr>
        <w:t xml:space="preserve">代表人：</w:t>
      </w:r>
      <w:r>
        <w:rPr>
          <w:bCs/>
          <w:color w:val="000000" w:themeColor="text1"/>
          <w:sz w:val="24"/>
        </w:rPr>
        <w:t xml:space="preserve">                </w:t>
      </w:r>
      <w:r>
        <w:rPr>
          <w:bCs/>
          <w:color w:val="000000" w:themeColor="text1"/>
          <w:sz w:val="24"/>
        </w:rPr>
        <w:t xml:space="preserve">法定</w:t>
      </w:r>
      <w:r>
        <w:rPr>
          <w:rFonts w:hint="eastAsia"/>
          <w:bCs/>
          <w:color w:val="000000" w:themeColor="text1"/>
          <w:sz w:val="24"/>
        </w:rPr>
        <w:t xml:space="preserve">（</w:t>
      </w:r>
      <w:r>
        <w:rPr>
          <w:bCs/>
          <w:color w:val="000000" w:themeColor="text1"/>
          <w:sz w:val="24"/>
        </w:rPr>
        <w:t xml:space="preserve">授权</w:t>
      </w:r>
      <w:r>
        <w:rPr>
          <w:rFonts w:hint="eastAsia"/>
          <w:bCs/>
          <w:color w:val="000000" w:themeColor="text1"/>
          <w:sz w:val="24"/>
        </w:rPr>
        <w:t xml:space="preserve">）</w:t>
      </w:r>
      <w:r>
        <w:rPr>
          <w:bCs/>
          <w:color w:val="000000" w:themeColor="text1"/>
          <w:sz w:val="24"/>
        </w:rPr>
        <w:t xml:space="preserve">代表人：</w:t>
      </w:r>
      <w:r/>
    </w:p>
    <w:p>
      <w:pPr>
        <w:ind w:firstLine="840"/>
        <w:spacing w:line="460" w:lineRule="exact"/>
        <w:rPr>
          <w:bCs/>
          <w:color w:val="000000" w:themeColor="text1"/>
          <w:sz w:val="24"/>
          <w:u w:val="single"/>
        </w:rPr>
      </w:pPr>
      <w:r>
        <w:rPr>
          <w:bCs/>
          <w:color w:val="000000" w:themeColor="text1"/>
          <w:sz w:val="24"/>
        </w:rPr>
        <w:t xml:space="preserve">年</w:t>
      </w:r>
      <w:r>
        <w:rPr>
          <w:bCs/>
          <w:color w:val="000000" w:themeColor="text1"/>
          <w:sz w:val="24"/>
        </w:rPr>
        <w:t xml:space="preserve">  </w:t>
      </w:r>
      <w:r>
        <w:rPr>
          <w:bCs/>
          <w:color w:val="000000" w:themeColor="text1"/>
          <w:sz w:val="24"/>
        </w:rPr>
        <w:t xml:space="preserve">月</w:t>
      </w:r>
      <w:r>
        <w:rPr>
          <w:bCs/>
          <w:color w:val="000000" w:themeColor="text1"/>
          <w:sz w:val="24"/>
        </w:rPr>
        <w:t xml:space="preserve">  </w:t>
      </w:r>
      <w:r>
        <w:rPr>
          <w:bCs/>
          <w:color w:val="000000" w:themeColor="text1"/>
          <w:sz w:val="24"/>
        </w:rPr>
        <w:t xml:space="preserve">日</w:t>
      </w:r>
      <w:r>
        <w:rPr>
          <w:bCs/>
          <w:color w:val="000000" w:themeColor="text1"/>
          <w:sz w:val="24"/>
        </w:rPr>
        <w:t xml:space="preserve">                          </w:t>
      </w:r>
      <w:r>
        <w:rPr>
          <w:bCs/>
          <w:color w:val="000000" w:themeColor="text1"/>
          <w:sz w:val="24"/>
        </w:rPr>
        <w:t xml:space="preserve">年</w:t>
      </w:r>
      <w:r>
        <w:rPr>
          <w:bCs/>
          <w:color w:val="000000" w:themeColor="text1"/>
          <w:sz w:val="24"/>
        </w:rPr>
        <w:t xml:space="preserve">  </w:t>
      </w:r>
      <w:r>
        <w:rPr>
          <w:bCs/>
          <w:color w:val="000000" w:themeColor="text1"/>
          <w:sz w:val="24"/>
        </w:rPr>
        <w:t xml:space="preserve">月</w:t>
      </w:r>
      <w:r>
        <w:rPr>
          <w:bCs/>
          <w:color w:val="000000" w:themeColor="text1"/>
          <w:sz w:val="24"/>
        </w:rPr>
        <w:t xml:space="preserve">  </w:t>
      </w:r>
      <w:r>
        <w:rPr>
          <w:bCs/>
          <w:color w:val="000000" w:themeColor="text1"/>
          <w:sz w:val="24"/>
        </w:rPr>
        <w:t xml:space="preserve">日</w:t>
      </w:r>
      <w:r/>
    </w:p>
    <w:p>
      <w:pPr>
        <w:ind w:firstLine="3240"/>
        <w:spacing w:line="460" w:lineRule="exact"/>
        <w:rPr>
          <w:bCs/>
          <w:color w:val="000000" w:themeColor="text1"/>
          <w:sz w:val="24"/>
        </w:rPr>
      </w:pPr>
      <w:r>
        <w:rPr>
          <w:bCs/>
          <w:color w:val="000000" w:themeColor="text1"/>
          <w:sz w:val="24"/>
        </w:rPr>
        <w:t xml:space="preserve">         </w:t>
      </w:r>
      <w:r>
        <w:rPr>
          <w:bCs/>
          <w:color w:val="000000" w:themeColor="text1"/>
          <w:sz w:val="24"/>
        </w:rPr>
        <w:t xml:space="preserve">供方户名：</w:t>
      </w:r>
      <w:r/>
    </w:p>
    <w:p>
      <w:pPr>
        <w:ind w:firstLine="4421"/>
        <w:spacing w:line="460" w:lineRule="exact"/>
        <w:rPr>
          <w:bCs/>
          <w:color w:val="000000" w:themeColor="text1"/>
          <w:sz w:val="24"/>
        </w:rPr>
      </w:pPr>
      <w:r>
        <w:rPr>
          <w:bCs/>
          <w:color w:val="000000" w:themeColor="text1"/>
          <w:sz w:val="24"/>
        </w:rPr>
        <w:t xml:space="preserve">供方开户银行：</w:t>
      </w:r>
      <w:r/>
    </w:p>
    <w:p>
      <w:pPr>
        <w:spacing w:line="460" w:lineRule="exact"/>
        <w:rPr>
          <w:bCs/>
          <w:color w:val="000000" w:themeColor="text1"/>
          <w:sz w:val="24"/>
        </w:rPr>
      </w:pPr>
      <w:r>
        <w:rPr>
          <w:bCs/>
          <w:color w:val="000000" w:themeColor="text1"/>
          <w:sz w:val="24"/>
        </w:rPr>
        <w:t xml:space="preserve">见证方（公章）：</w:t>
      </w:r>
      <w:r>
        <w:rPr>
          <w:bCs/>
          <w:color w:val="000000" w:themeColor="text1"/>
          <w:sz w:val="24"/>
        </w:rPr>
        <w:t xml:space="preserve">                             </w:t>
      </w:r>
      <w:r/>
    </w:p>
    <w:p>
      <w:pPr>
        <w:pStyle w:val="762"/>
      </w:pPr>
      <w:r/>
      <w:r/>
    </w:p>
    <w:p>
      <w:pPr>
        <w:spacing w:line="360" w:lineRule="auto"/>
        <w:rPr>
          <w:rFonts w:hint="eastAsia" w:ascii="宋体" w:hAnsi="宋体"/>
          <w:bCs/>
          <w:sz w:val="24"/>
        </w:rPr>
      </w:pPr>
      <w:r>
        <w:rPr>
          <w:rFonts w:hint="eastAsia" w:ascii="宋体" w:hAnsi="宋体"/>
          <w:b/>
          <w:bCs/>
          <w:sz w:val="24"/>
        </w:rPr>
        <w:t xml:space="preserve">备注：</w:t>
      </w:r>
      <w:r>
        <w:rPr>
          <w:rFonts w:hint="eastAsia" w:ascii="宋体" w:hAnsi="宋体"/>
          <w:bCs/>
          <w:sz w:val="24"/>
        </w:rPr>
        <w:t xml:space="preserve">甲乙双方必须以本格式文本拟订合同。</w:t>
      </w:r>
      <w:r/>
    </w:p>
    <w:p>
      <w:pPr>
        <w:ind w:firstLine="482"/>
        <w:spacing w:before="120" w:line="360" w:lineRule="auto"/>
        <w:rPr>
          <w:rFonts w:hint="eastAsia" w:ascii="宋体" w:hAnsi="宋体" w:cs="宋体"/>
          <w:b/>
          <w:bCs/>
          <w:sz w:val="24"/>
        </w:rPr>
      </w:pPr>
      <w:r>
        <w:rPr>
          <w:rFonts w:hint="eastAsia" w:ascii="宋体" w:hAnsi="宋体" w:cs="宋体"/>
          <w:b/>
          <w:bCs/>
          <w:sz w:val="24"/>
        </w:rPr>
        <w:br w:type="page" w:clear="all"/>
      </w:r>
      <w:r/>
    </w:p>
    <w:p>
      <w:pPr>
        <w:jc w:val="center"/>
        <w:spacing w:line="360" w:lineRule="auto"/>
        <w:rPr>
          <w:rFonts w:hint="eastAsia" w:ascii="宋体" w:hAnsi="宋体"/>
          <w:bCs/>
          <w:sz w:val="24"/>
        </w:rPr>
      </w:pPr>
      <w:r>
        <w:rPr>
          <w:rFonts w:hint="eastAsia" w:ascii="黑体" w:eastAsia="黑体"/>
          <w:bCs/>
          <w:sz w:val="28"/>
          <w:szCs w:val="28"/>
        </w:rPr>
        <w:t xml:space="preserve">合同条款（格式）</w:t>
      </w:r>
      <w:r/>
    </w:p>
    <w:p>
      <w:pPr>
        <w:pStyle w:val="942"/>
        <w:ind w:firstLine="480"/>
        <w:spacing w:line="360" w:lineRule="auto"/>
        <w:rPr>
          <w:rFonts w:hint="eastAsia" w:hAnsi="宋体"/>
          <w:color w:val="000000" w:themeColor="text1"/>
          <w:sz w:val="24"/>
          <w:szCs w:val="24"/>
        </w:rPr>
      </w:pPr>
      <w:r>
        <w:rPr>
          <w:rFonts w:hAnsi="宋体"/>
          <w:color w:val="000000" w:themeColor="text1"/>
          <w:sz w:val="24"/>
          <w:szCs w:val="24"/>
        </w:rPr>
        <w:t xml:space="preserve">根据</w:t>
      </w:r>
      <w:r>
        <w:rPr>
          <w:rFonts w:hint="eastAsia" w:hAnsi="宋体"/>
          <w:color w:val="000000" w:themeColor="text1"/>
          <w:sz w:val="24"/>
          <w:szCs w:val="24"/>
        </w:rPr>
        <w:t xml:space="preserve">江溪街道第二社区卫生服务中心食堂食材配送服务采购文件、投标结果</w:t>
      </w:r>
      <w:r>
        <w:rPr>
          <w:rFonts w:hAnsi="宋体"/>
          <w:color w:val="000000" w:themeColor="text1"/>
          <w:sz w:val="24"/>
          <w:szCs w:val="24"/>
        </w:rPr>
        <w:t xml:space="preserve">和</w:t>
      </w:r>
      <w:r>
        <w:rPr>
          <w:rFonts w:hint="eastAsia" w:hAnsi="宋体"/>
          <w:color w:val="000000" w:themeColor="text1"/>
          <w:sz w:val="24"/>
          <w:szCs w:val="24"/>
        </w:rPr>
        <w:t xml:space="preserve">中标</w:t>
      </w:r>
      <w:r>
        <w:rPr>
          <w:rFonts w:hAnsi="宋体"/>
          <w:color w:val="000000" w:themeColor="text1"/>
          <w:sz w:val="24"/>
          <w:szCs w:val="24"/>
        </w:rPr>
        <w:t xml:space="preserve">通知书，</w:t>
      </w:r>
      <w:r>
        <w:rPr>
          <w:rFonts w:hint="eastAsia" w:hAnsi="宋体"/>
          <w:color w:val="000000" w:themeColor="text1"/>
          <w:sz w:val="24"/>
          <w:szCs w:val="24"/>
        </w:rPr>
        <w:t xml:space="preserve">甲、乙双方</w:t>
      </w:r>
      <w:r>
        <w:rPr>
          <w:rFonts w:hAnsi="宋体"/>
          <w:color w:val="000000" w:themeColor="text1"/>
          <w:sz w:val="24"/>
          <w:szCs w:val="24"/>
        </w:rPr>
        <w:t xml:space="preserve">就</w:t>
      </w:r>
      <w:r>
        <w:rPr>
          <w:rFonts w:hint="eastAsia" w:hAnsi="宋体" w:cs="宋体"/>
          <w:b/>
          <w:sz w:val="24"/>
          <w:szCs w:val="24"/>
          <w:u w:val="single"/>
        </w:rPr>
        <w:t xml:space="preserve">江溪街道第二社区卫生服务中心食堂食材配送服务</w:t>
      </w:r>
      <w:r>
        <w:rPr>
          <w:rFonts w:hAnsi="宋体"/>
          <w:color w:val="000000" w:themeColor="text1"/>
          <w:sz w:val="24"/>
          <w:szCs w:val="24"/>
        </w:rPr>
        <w:t xml:space="preserve">的</w:t>
      </w:r>
      <w:r>
        <w:rPr>
          <w:rFonts w:hint="eastAsia" w:hAnsi="宋体"/>
          <w:color w:val="000000" w:themeColor="text1"/>
          <w:sz w:val="24"/>
          <w:szCs w:val="24"/>
        </w:rPr>
        <w:t xml:space="preserve">采购</w:t>
      </w:r>
      <w:r>
        <w:rPr>
          <w:rFonts w:hAnsi="宋体"/>
          <w:color w:val="000000" w:themeColor="text1"/>
          <w:sz w:val="24"/>
          <w:szCs w:val="24"/>
        </w:rPr>
        <w:t xml:space="preserve">事宜，签订本</w:t>
      </w:r>
      <w:r>
        <w:rPr>
          <w:rFonts w:hint="eastAsia" w:hAnsi="宋体"/>
          <w:color w:val="000000" w:themeColor="text1"/>
          <w:sz w:val="24"/>
          <w:szCs w:val="24"/>
        </w:rPr>
        <w:t xml:space="preserve">协议</w:t>
      </w:r>
      <w:r>
        <w:rPr>
          <w:rFonts w:hAnsi="宋体"/>
          <w:color w:val="000000" w:themeColor="text1"/>
          <w:sz w:val="24"/>
          <w:szCs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一、配送任务：乙方负责甲方指定食堂的食材配送。</w:t>
      </w:r>
      <w:r/>
    </w:p>
    <w:p>
      <w:pPr>
        <w:ind w:firstLine="480"/>
        <w:spacing w:line="360" w:lineRule="auto"/>
        <w:rPr>
          <w:rFonts w:hint="eastAsia" w:ascii="宋体" w:hAnsi="宋体"/>
          <w:color w:val="000000" w:themeColor="text1"/>
          <w:sz w:val="24"/>
        </w:rPr>
      </w:pPr>
      <w:r>
        <w:rPr>
          <w:rFonts w:hint="eastAsia" w:ascii="宋体" w:hAnsi="宋体" w:cs="宋体"/>
          <w:color w:val="000000" w:themeColor="text1"/>
          <w:sz w:val="24"/>
        </w:rPr>
        <w:t xml:space="preserve">二、配送范围：</w:t>
      </w:r>
      <w:r>
        <w:rPr>
          <w:rFonts w:hint="eastAsia" w:ascii="宋体" w:hAnsi="宋体"/>
          <w:color w:val="000000" w:themeColor="text1"/>
          <w:sz w:val="24"/>
        </w:rPr>
        <w:t xml:space="preserve">食材每天早上要送到采购人指定地点。</w:t>
      </w:r>
      <w:r/>
    </w:p>
    <w:p>
      <w:pPr>
        <w:ind w:firstLine="480"/>
        <w:spacing w:line="360" w:lineRule="auto"/>
        <w:rPr>
          <w:rFonts w:cs="宋体"/>
          <w:color w:val="000000" w:themeColor="text1"/>
        </w:rPr>
      </w:pPr>
      <w:r>
        <w:rPr>
          <w:rFonts w:hint="eastAsia" w:ascii="宋体" w:hAnsi="宋体" w:cs="宋体"/>
          <w:color w:val="000000" w:themeColor="text1"/>
          <w:sz w:val="24"/>
        </w:rPr>
        <w:t xml:space="preserve">三、配送品种：叶、瓜、果、根、茎类时蔬、水产品分为（鲜活和冷冻）、肉类（新鲜）、各类早餐点心半成品、米、食用油、调料等。</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四、合同价：</w:t>
      </w:r>
      <w:r/>
    </w:p>
    <w:p>
      <w:pPr>
        <w:pStyle w:val="979"/>
        <w:ind w:firstLine="480"/>
        <w:spacing w:before="0" w:beforeAutospacing="0" w:after="0" w:afterAutospacing="0" w:line="360" w:lineRule="auto"/>
        <w:widowControl w:val="off"/>
        <w:rPr>
          <w:rFonts w:hint="eastAsia"/>
          <w:color w:val="000000" w:themeColor="text1"/>
        </w:rPr>
      </w:pPr>
      <w:r>
        <w:rPr>
          <w:rFonts w:hint="eastAsia"/>
          <w:color w:val="000000" w:themeColor="text1"/>
        </w:rPr>
        <w:t xml:space="preserve">1.本项目预算金额为</w:t>
      </w:r>
      <w:r>
        <w:rPr>
          <w:rFonts w:hint="eastAsia"/>
          <w:color w:val="000000" w:themeColor="text1"/>
          <w:u w:val="single"/>
        </w:rPr>
        <w:t xml:space="preserve">230万元</w:t>
      </w:r>
      <w:r>
        <w:rPr>
          <w:rFonts w:hint="eastAsia"/>
          <w:color w:val="000000" w:themeColor="text1"/>
        </w:rPr>
        <w:t xml:space="preserve">。</w:t>
      </w:r>
      <w:r/>
    </w:p>
    <w:p>
      <w:pPr>
        <w:pStyle w:val="979"/>
        <w:ind w:firstLine="480"/>
        <w:spacing w:before="0" w:beforeAutospacing="0" w:after="0" w:afterAutospacing="0" w:line="360" w:lineRule="auto"/>
        <w:widowControl w:val="off"/>
        <w:rPr>
          <w:rFonts w:hint="eastAsia" w:cs="宋体"/>
          <w:color w:val="000000" w:themeColor="text1"/>
        </w:rPr>
      </w:pPr>
      <w:r>
        <w:rPr>
          <w:rFonts w:hint="eastAsia"/>
          <w:color w:val="000000" w:themeColor="text1"/>
        </w:rPr>
        <w:t xml:space="preserve">2.根据乙方投标文件，</w:t>
      </w:r>
      <w:r>
        <w:rPr>
          <w:rFonts w:hint="eastAsia" w:ascii="宋?" w:hAnsi="宋?"/>
          <w:color w:val="000000" w:themeColor="text1"/>
        </w:rPr>
        <w:t xml:space="preserve">按照</w:t>
      </w:r>
      <w:r>
        <w:rPr>
          <w:rFonts w:hint="eastAsia" w:ascii="宋?"/>
          <w:color w:val="000000" w:themeColor="text1"/>
        </w:rPr>
        <w:t xml:space="preserve">根据无锡市发展和改革委员会官网专题专栏中民生价费上周第一天公示价格的平均价格（如果食品价格在该官网没有，则按无锡市天惠商城官网的价格为参照；如遇无锡市天惠商城官网上没有该食品，则按无锡天鹏菜篮子工程有限公司官网的平均价格为参照；若上述网站均没有采购方需要采购的食品，以无锡市</w:t>
      </w:r>
      <w:r>
        <w:rPr>
          <w:rFonts w:hint="eastAsia" w:ascii="宋?"/>
          <w:color w:val="000000" w:themeColor="text1"/>
        </w:rPr>
        <w:t xml:space="preserve">3</w:t>
      </w:r>
      <w:r>
        <w:rPr>
          <w:rFonts w:hint="eastAsia" w:ascii="宋?"/>
          <w:color w:val="000000" w:themeColor="text1"/>
        </w:rPr>
        <w:t xml:space="preserve">家同类市场价中的最低价格作为参照）</w:t>
      </w:r>
      <w:r>
        <w:rPr>
          <w:rFonts w:hint="eastAsia" w:ascii="宋?"/>
          <w:color w:val="000000" w:themeColor="text1"/>
        </w:rPr>
        <w:t xml:space="preserve">*</w:t>
      </w:r>
      <w:r>
        <w:rPr>
          <w:rFonts w:hint="eastAsia" w:ascii="宋?"/>
          <w:color w:val="000000" w:themeColor="text1"/>
        </w:rPr>
        <w:t xml:space="preserve">中标折扣率</w:t>
      </w:r>
      <w:r>
        <w:rPr>
          <w:rFonts w:hint="eastAsia" w:ascii="宋?"/>
          <w:color w:val="000000" w:themeColor="text1"/>
          <w:u w:val="single"/>
        </w:rPr>
        <w:t xml:space="preserve">      %</w:t>
      </w:r>
      <w:r>
        <w:rPr>
          <w:rFonts w:hint="eastAsia" w:ascii="宋?"/>
          <w:color w:val="000000" w:themeColor="text1"/>
        </w:rPr>
        <w:t xml:space="preserve">。</w:t>
      </w:r>
      <w:r>
        <w:rPr>
          <w:rFonts w:hint="eastAsia" w:cs="宋体"/>
          <w:color w:val="000000" w:themeColor="text1"/>
        </w:rPr>
        <w:t xml:space="preserve">价格按每月月末定价一次。</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2.配送价格应包含乙方所有税费、成本、利润、运输、装卸、各类劳保、保险等一切费用。</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五、</w:t>
      </w:r>
      <w:r>
        <w:rPr>
          <w:rFonts w:hint="eastAsia" w:ascii="宋体" w:hAnsi="宋体" w:cs="宋体"/>
          <w:color w:val="000000" w:themeColor="text1"/>
          <w:sz w:val="24"/>
        </w:rPr>
        <w:t xml:space="preserve">采购计划</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1.甲方在每天16:00前，将第二天的采购计划以书面、电子稿形式通知乙方。</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2.采购计划中品种及数量均为预估，实际消费与采购计划有偏差为正常情况。</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3.双方可根据蔬菜生产季节、天气、市场价格情况等协商调整每期采购计划中蔬菜品种和数量。乙方必须能保证提供丰富的品种供甲方选择。</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六、</w:t>
      </w:r>
      <w:r>
        <w:rPr>
          <w:rFonts w:hint="eastAsia" w:ascii="宋体" w:hAnsi="宋体" w:cs="宋体"/>
          <w:color w:val="000000" w:themeColor="text1"/>
          <w:sz w:val="24"/>
        </w:rPr>
        <w:t xml:space="preserve">下订单订货</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1.甲方每天16:00前向乙方书面下达第二天的订单，订单内容包括名称、种类、规格、数量、运送时间、送达地点、订单联系人等具体要求。</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2.乙方接到甲方订单后，个别品种因缺货而无法提供的，乙方应在接到订单后两个小时内及时知会甲方并协商好解决方法。</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七、</w:t>
      </w:r>
      <w:r>
        <w:rPr>
          <w:rFonts w:hint="eastAsia" w:ascii="宋体" w:hAnsi="宋体" w:cs="宋体"/>
          <w:color w:val="000000" w:themeColor="text1"/>
          <w:sz w:val="24"/>
        </w:rPr>
        <w:t xml:space="preserve">交货</w:t>
      </w:r>
      <w:r/>
    </w:p>
    <w:p>
      <w:pPr>
        <w:ind w:firstLine="480"/>
        <w:spacing w:line="360" w:lineRule="auto"/>
        <w:rPr>
          <w:rFonts w:cs="宋体"/>
          <w:color w:val="000000" w:themeColor="text1"/>
          <w:sz w:val="24"/>
        </w:rPr>
      </w:pPr>
      <w:r>
        <w:rPr>
          <w:rFonts w:hint="eastAsia" w:ascii="宋体" w:hAnsi="宋体" w:cs="宋体"/>
          <w:color w:val="000000" w:themeColor="text1"/>
          <w:sz w:val="24"/>
        </w:rPr>
        <w:t xml:space="preserve">1.</w:t>
      </w:r>
      <w:r>
        <w:rPr>
          <w:rFonts w:hint="eastAsia" w:cs="宋体"/>
          <w:color w:val="000000" w:themeColor="text1"/>
          <w:sz w:val="24"/>
        </w:rPr>
        <w:t xml:space="preserve">乙方每</w:t>
      </w:r>
      <w:r>
        <w:rPr>
          <w:rFonts w:hint="eastAsia" w:ascii="宋体" w:hAnsi="宋体" w:cs="宋体"/>
          <w:color w:val="000000" w:themeColor="text1"/>
          <w:sz w:val="24"/>
        </w:rPr>
        <w:t xml:space="preserve">天早上5:30前</w:t>
      </w:r>
      <w:r>
        <w:rPr>
          <w:rFonts w:hint="eastAsia" w:cs="宋体"/>
          <w:color w:val="000000" w:themeColor="text1"/>
          <w:sz w:val="24"/>
        </w:rPr>
        <w:t xml:space="preserve">将订单内所有蔬菜及肉类等所需货物送到甲方指定的地点并配送完毕，乙方提供《送货清单》一式多份，甲乙双方现场过秤并验收签名，作为结算凭证。</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2.所有品种按除箱净重过磅，最终交易重量以双方确认的过磅数为准。</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3.乙方送货人员负责将货物从车上搬到秤上过磅，然后放到小车上，由甲方食堂人员负责拉到各自使用点。</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4.乙方在最迟交货的第二天16:00之前将当天食材的单价比对清单提供给甲方。</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八、</w:t>
      </w:r>
      <w:r>
        <w:rPr>
          <w:rFonts w:hint="eastAsia" w:ascii="宋体" w:hAnsi="宋体" w:cs="宋体"/>
          <w:color w:val="000000" w:themeColor="text1"/>
          <w:sz w:val="24"/>
        </w:rPr>
        <w:t xml:space="preserve">验收标准及退货依据</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1.净菜率：乙方提供的所有货品必须是经过粗加工挑选的货品，可食用合格率必须达到97％以上。</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2.甲方按照以下分类标准作为验收标准以及退货依据：</w:t>
      </w:r>
      <w:r/>
    </w:p>
    <w:p>
      <w:pPr>
        <w:pStyle w:val="979"/>
        <w:ind w:firstLine="480"/>
        <w:spacing w:before="0" w:beforeAutospacing="0" w:after="0" w:afterAutospacing="0" w:line="360" w:lineRule="auto"/>
        <w:widowControl w:val="off"/>
        <w:rPr>
          <w:rFonts w:hint="eastAsia" w:cs="宋体"/>
          <w:color w:val="000000" w:themeColor="text1"/>
        </w:rPr>
      </w:pPr>
      <w:r>
        <w:rPr>
          <w:rFonts w:hint="eastAsia" w:cs="宋体"/>
          <w:color w:val="000000" w:themeColor="text1"/>
        </w:rPr>
        <w:t xml:space="preserve">1）蔬菜类：</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943"/>
        <w:gridCol w:w="5683"/>
        <w:gridCol w:w="1233"/>
      </w:tblGrid>
      <w:tr>
        <w:trPr>
          <w:jc w:val="center"/>
          <w:trHeight w:val="450"/>
        </w:trPr>
        <w:tc>
          <w:tcPr>
            <w:tcW w:w="720" w:type="dxa"/>
            <w:vAlign w:val="center"/>
            <w:textDirection w:val="lrTb"/>
            <w:noWrap/>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W w:w="1943" w:type="dxa"/>
            <w:vAlign w:val="center"/>
            <w:textDirection w:val="lrTb"/>
            <w:noWrap/>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货物种类</w:t>
            </w:r>
            <w:r/>
          </w:p>
        </w:tc>
        <w:tc>
          <w:tcPr>
            <w:tcW w:w="5683" w:type="dxa"/>
            <w:vAlign w:val="center"/>
            <w:textDirection w:val="lrTb"/>
            <w:noWrap/>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质量要求标准</w:t>
            </w:r>
            <w:r/>
          </w:p>
        </w:tc>
        <w:tc>
          <w:tcPr>
            <w:tcW w:w="1233" w:type="dxa"/>
            <w:vAlign w:val="center"/>
            <w:textDirection w:val="lrTb"/>
            <w:noWrap/>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其他要求</w:t>
            </w:r>
            <w:r/>
          </w:p>
        </w:tc>
      </w:tr>
      <w:tr>
        <w:trPr>
          <w:jc w:val="center"/>
          <w:trHeight w:val="1372"/>
        </w:trPr>
        <w:tc>
          <w:tcPr>
            <w:tcW w:w="720" w:type="dxa"/>
            <w:vAlign w:val="center"/>
            <w:textDirection w:val="lrTb"/>
            <w:noWrap/>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W w:w="1943" w:type="dxa"/>
            <w:vAlign w:val="center"/>
            <w:textDirection w:val="lrTb"/>
            <w:noWrap/>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叶菜类</w:t>
            </w:r>
            <w:r/>
          </w:p>
        </w:tc>
        <w:tc>
          <w:tcPr>
            <w:tcW w:w="5683"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t xml:space="preserve">外形正常，叶梗光滑幼嫩，不干瘪凋萎，无过多黄叶，色泽正常。去除根须，不含土，无虫害，大白菜、卷心菜切开心不变黑，无腐烂情形，无明显浸水现象；农药残留不超标。</w:t>
            </w:r>
            <w:r/>
          </w:p>
        </w:tc>
        <w:tc>
          <w:tcPr>
            <w:tcW w:w="1233" w:type="dxa"/>
            <w:vAlign w:val="center"/>
            <w:vMerge w:val="restart"/>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t xml:space="preserve">开具正规发票，按要求送货上门，必须每天提供农药残留检测报告，保证送货质量，诚实守信。</w:t>
            </w:r>
            <w:r/>
          </w:p>
        </w:tc>
      </w:tr>
      <w:tr>
        <w:trPr>
          <w:jc w:val="center"/>
          <w:trHeight w:val="598"/>
        </w:trPr>
        <w:tc>
          <w:tcPr>
            <w:tcW w:w="720" w:type="dxa"/>
            <w:vAlign w:val="center"/>
            <w:textDirection w:val="lrTb"/>
            <w:noWrap/>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2</w:t>
            </w:r>
            <w:r/>
          </w:p>
        </w:tc>
        <w:tc>
          <w:tcPr>
            <w:tcW w:w="1943" w:type="dxa"/>
            <w:vAlign w:val="center"/>
            <w:textDirection w:val="lrTb"/>
            <w:noWrap/>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根茎类：如香芋、土豆、莴笋</w:t>
            </w:r>
            <w:r/>
          </w:p>
        </w:tc>
        <w:tc>
          <w:tcPr>
            <w:tcW w:w="5683"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t xml:space="preserve">无虫咬、发芽、发霉现象，新鲜，形态大小与甲方自购标准相当。农药残留不超标。</w:t>
            </w:r>
            <w:r/>
          </w:p>
        </w:tc>
        <w:tc>
          <w:tcPr>
            <w:tcW w:w="1233" w:type="dxa"/>
            <w:vAlign w:val="center"/>
            <w:vMerge w:val="continue"/>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Height w:val="748"/>
        </w:trPr>
        <w:tc>
          <w:tcPr>
            <w:tcW w:w="720" w:type="dxa"/>
            <w:vAlign w:val="center"/>
            <w:textDirection w:val="lrTb"/>
            <w:noWrap/>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3</w:t>
            </w:r>
            <w:r/>
          </w:p>
        </w:tc>
        <w:tc>
          <w:tcPr>
            <w:tcW w:w="1943" w:type="dxa"/>
            <w:vAlign w:val="center"/>
            <w:textDirection w:val="lrTb"/>
            <w:noWrap/>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花果类：如西蓝花、白菜花</w:t>
            </w:r>
            <w:r/>
          </w:p>
        </w:tc>
        <w:tc>
          <w:tcPr>
            <w:tcW w:w="5683"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t xml:space="preserve">无虫害，成熟度良好，新鲜固有的色泽鲜明，无发霉发黄。农药残留不超标。</w:t>
            </w:r>
            <w:r/>
          </w:p>
        </w:tc>
        <w:tc>
          <w:tcPr>
            <w:tcW w:w="1233" w:type="dxa"/>
            <w:vAlign w:val="center"/>
            <w:vMerge w:val="continue"/>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Height w:val="978"/>
        </w:trPr>
        <w:tc>
          <w:tcPr>
            <w:tcW w:w="720" w:type="dxa"/>
            <w:vAlign w:val="center"/>
            <w:textDirection w:val="lrTb"/>
            <w:noWrap/>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4</w:t>
            </w:r>
            <w:r/>
          </w:p>
        </w:tc>
        <w:tc>
          <w:tcPr>
            <w:tcW w:w="1943" w:type="dxa"/>
            <w:vAlign w:val="center"/>
            <w:textDirection w:val="lrTb"/>
            <w:noWrap/>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瓜果类</w:t>
            </w:r>
            <w:r/>
          </w:p>
        </w:tc>
        <w:tc>
          <w:tcPr>
            <w:tcW w:w="5683" w:type="dxa"/>
            <w:vAlign w:val="center"/>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t xml:space="preserve">外表光亮无斑点，有新鲜连接的秧，形状正常、大小均匀，无软塌，成熟度适度。无腐烂，无污染，清洁、新鲜，无异味、无病虫损害。农药残留不超标。</w:t>
            </w:r>
            <w:r/>
          </w:p>
        </w:tc>
        <w:tc>
          <w:tcPr>
            <w:tcW w:w="1233" w:type="dxa"/>
            <w:vAlign w:val="center"/>
            <w:vMerge w:val="continue"/>
            <w:textDirection w:val="lrTb"/>
            <w:noWrap/>
          </w:tcPr>
          <w:p>
            <w:pPr>
              <w:rPr>
                <w:rFonts w:hint="eastAsia" w:ascii="宋体" w:hAnsi="宋体" w:cs="宋体"/>
                <w:color w:val="000000" w:themeColor="text1"/>
                <w:sz w:val="24"/>
              </w:rPr>
            </w:pPr>
            <w:r>
              <w:rPr>
                <w:rFonts w:hint="eastAsia" w:ascii="宋体" w:hAnsi="宋体" w:cs="宋体"/>
                <w:color w:val="000000" w:themeColor="text1"/>
                <w:sz w:val="24"/>
              </w:rPr>
            </w:r>
            <w:r/>
          </w:p>
        </w:tc>
      </w:tr>
    </w:tbl>
    <w:p>
      <w:pPr>
        <w:pStyle w:val="979"/>
        <w:ind w:firstLine="480"/>
        <w:spacing w:before="0" w:beforeAutospacing="0" w:after="0" w:afterAutospacing="0" w:line="360" w:lineRule="auto"/>
        <w:widowControl w:val="off"/>
        <w:rPr>
          <w:rStyle w:val="1228"/>
          <w:rFonts w:hint="eastAsia" w:cs="宋体"/>
          <w:color w:val="000000" w:themeColor="text1"/>
          <w:lang w:val="zh-TW"/>
        </w:rPr>
      </w:pPr>
      <w:r>
        <w:rPr>
          <w:rStyle w:val="1228"/>
          <w:rFonts w:hint="eastAsia" w:cs="宋体"/>
          <w:color w:val="000000" w:themeColor="text1"/>
        </w:rPr>
        <w:t xml:space="preserve">2</w:t>
      </w:r>
      <w:r>
        <w:rPr>
          <w:rStyle w:val="1228"/>
          <w:rFonts w:hint="eastAsia" w:cs="宋体"/>
          <w:color w:val="000000" w:themeColor="text1"/>
          <w:lang w:val="zh-TW"/>
        </w:rPr>
        <w:t xml:space="preserve">）猪肉</w:t>
      </w:r>
      <w:r>
        <w:rPr>
          <w:rStyle w:val="1228"/>
          <w:rFonts w:hint="eastAsia" w:cs="宋体"/>
          <w:color w:val="000000" w:themeColor="text1"/>
        </w:rPr>
        <w:t xml:space="preserve">、</w:t>
      </w:r>
      <w:r>
        <w:rPr>
          <w:rStyle w:val="1228"/>
          <w:rFonts w:hint="eastAsia" w:cs="宋体"/>
          <w:color w:val="000000" w:themeColor="text1"/>
          <w:lang w:val="zh-TW"/>
        </w:rPr>
        <w:t xml:space="preserve">牛羊肉配送标准：使用冷鲜肉，质量必须符合</w:t>
      </w:r>
      <w:r>
        <w:rPr>
          <w:rStyle w:val="1229"/>
          <w:rFonts w:hint="eastAsia"/>
          <w:color w:val="000000" w:themeColor="text1"/>
        </w:rPr>
        <w:t xml:space="preserve">GB/T9959.2-2008</w:t>
      </w:r>
      <w:r>
        <w:rPr>
          <w:rStyle w:val="1228"/>
          <w:rFonts w:hint="eastAsia" w:cs="宋体"/>
          <w:color w:val="000000" w:themeColor="text1"/>
          <w:lang w:val="zh-TW"/>
        </w:rPr>
        <w:t xml:space="preserve">食品安全国家标准。要求提供同批次《动物或动物产品分销信息凭证》或《动物检疫合格证》和《肉品品质检验合格证》。配送工具必须符合卫生要求，不得与其他货物混装，防止肉品二次污染。</w:t>
      </w:r>
      <w:r/>
    </w:p>
    <w:p>
      <w:pPr>
        <w:pStyle w:val="979"/>
        <w:ind w:firstLine="480"/>
        <w:spacing w:before="0" w:beforeAutospacing="0" w:after="0" w:afterAutospacing="0" w:line="360" w:lineRule="auto"/>
        <w:widowControl w:val="off"/>
        <w:rPr>
          <w:rStyle w:val="1228"/>
          <w:rFonts w:hint="eastAsia" w:cs="宋体"/>
          <w:color w:val="000000" w:themeColor="text1"/>
          <w:lang w:val="zh-TW"/>
        </w:rPr>
      </w:pPr>
      <w:r>
        <w:rPr>
          <w:rStyle w:val="1228"/>
          <w:rFonts w:hint="eastAsia" w:cs="宋体"/>
          <w:color w:val="000000" w:themeColor="text1"/>
        </w:rPr>
        <w:t xml:space="preserve">3</w:t>
      </w:r>
      <w:r>
        <w:rPr>
          <w:rStyle w:val="1228"/>
          <w:rFonts w:hint="eastAsia" w:cs="宋体"/>
          <w:color w:val="000000" w:themeColor="text1"/>
          <w:lang w:val="zh-TW"/>
        </w:rPr>
        <w:t xml:space="preserve">）家禽冻品（鸡产品、鸭产品、鹅产品等）配送标准：鲜、冻禽类产品质量必须符合</w:t>
      </w:r>
      <w:r>
        <w:rPr>
          <w:rStyle w:val="1229"/>
          <w:rFonts w:hint="eastAsia"/>
          <w:color w:val="000000" w:themeColor="text1"/>
        </w:rPr>
        <w:t xml:space="preserve">GB16869-2005</w:t>
      </w:r>
      <w:r>
        <w:rPr>
          <w:rStyle w:val="1228"/>
          <w:rFonts w:hint="eastAsia" w:cs="宋体"/>
          <w:color w:val="000000" w:themeColor="text1"/>
          <w:lang w:val="zh-TW"/>
        </w:rPr>
        <w:t xml:space="preserve">食品安全国家标准，配送单位要求提供同批次产品合格证明文件，动物产品提供《动物或动物产品分销信息凭证》或《动物检疫合格证》。</w:t>
      </w:r>
      <w:r/>
    </w:p>
    <w:p>
      <w:pPr>
        <w:pStyle w:val="979"/>
        <w:ind w:firstLine="480"/>
        <w:spacing w:before="0" w:beforeAutospacing="0" w:after="0" w:afterAutospacing="0" w:line="360" w:lineRule="auto"/>
        <w:widowControl w:val="off"/>
        <w:rPr>
          <w:rStyle w:val="1228"/>
          <w:rFonts w:hint="eastAsia" w:cs="宋体"/>
          <w:color w:val="000000" w:themeColor="text1"/>
          <w:lang w:val="zh-TW"/>
        </w:rPr>
      </w:pPr>
      <w:r>
        <w:rPr>
          <w:rStyle w:val="1228"/>
          <w:rFonts w:hint="eastAsia" w:cs="宋体"/>
          <w:color w:val="000000" w:themeColor="text1"/>
        </w:rPr>
        <w:t xml:space="preserve">4</w:t>
      </w:r>
      <w:r>
        <w:rPr>
          <w:rStyle w:val="1228"/>
          <w:rFonts w:hint="eastAsia" w:cs="宋体"/>
          <w:color w:val="000000" w:themeColor="text1"/>
          <w:lang w:val="zh-TW"/>
        </w:rPr>
        <w:t xml:space="preserve">）豆制品配送标准：豆制品质量必须符合</w:t>
      </w:r>
      <w:r>
        <w:rPr>
          <w:rStyle w:val="1229"/>
          <w:rFonts w:hint="eastAsia"/>
          <w:color w:val="000000" w:themeColor="text1"/>
        </w:rPr>
        <w:t xml:space="preserve">GB2712-2014</w:t>
      </w:r>
      <w:r>
        <w:rPr>
          <w:rStyle w:val="1228"/>
          <w:rFonts w:hint="eastAsia" w:cs="宋体"/>
          <w:color w:val="000000" w:themeColor="text1"/>
          <w:lang w:val="zh-TW"/>
        </w:rPr>
        <w:t xml:space="preserve">食品安全国家标准，面筋制品质量必须符合</w:t>
      </w:r>
      <w:r>
        <w:rPr>
          <w:rStyle w:val="1229"/>
          <w:rFonts w:hint="eastAsia"/>
          <w:color w:val="000000" w:themeColor="text1"/>
        </w:rPr>
        <w:t xml:space="preserve">GB2711-2014</w:t>
      </w:r>
      <w:r>
        <w:rPr>
          <w:rStyle w:val="1228"/>
          <w:rFonts w:hint="eastAsia" w:cs="宋体"/>
          <w:color w:val="000000" w:themeColor="text1"/>
          <w:lang w:val="zh-TW"/>
        </w:rPr>
        <w:t xml:space="preserve">食品安全国家标准，对豆制品的有关安全健康指标符合国家规定，并具有</w:t>
      </w:r>
      <w:r>
        <w:rPr>
          <w:rStyle w:val="1229"/>
          <w:rFonts w:hint="eastAsia"/>
          <w:color w:val="000000" w:themeColor="text1"/>
        </w:rPr>
        <w:t xml:space="preserve">“QS”</w:t>
      </w:r>
      <w:r>
        <w:rPr>
          <w:rStyle w:val="1228"/>
          <w:rFonts w:hint="eastAsia" w:cs="宋体"/>
          <w:color w:val="000000" w:themeColor="text1"/>
          <w:lang w:val="zh-TW"/>
        </w:rPr>
        <w:t xml:space="preserve">食品质量安全认证。</w:t>
      </w:r>
      <w:r/>
    </w:p>
    <w:p>
      <w:pPr>
        <w:pStyle w:val="979"/>
        <w:ind w:firstLine="480"/>
        <w:spacing w:before="0" w:beforeAutospacing="0" w:after="0" w:afterAutospacing="0" w:line="360" w:lineRule="auto"/>
        <w:widowControl w:val="off"/>
        <w:rPr>
          <w:rStyle w:val="1228"/>
          <w:rFonts w:hint="eastAsia" w:cs="宋体"/>
          <w:color w:val="000000" w:themeColor="text1"/>
          <w:lang w:val="zh-TW"/>
        </w:rPr>
      </w:pPr>
      <w:r>
        <w:rPr>
          <w:rStyle w:val="1228"/>
          <w:rFonts w:hint="eastAsia" w:cs="宋体"/>
          <w:color w:val="000000" w:themeColor="text1"/>
        </w:rPr>
        <w:t xml:space="preserve">5</w:t>
      </w:r>
      <w:r>
        <w:rPr>
          <w:rStyle w:val="1228"/>
          <w:rFonts w:hint="eastAsia" w:cs="宋体"/>
          <w:color w:val="000000" w:themeColor="text1"/>
          <w:lang w:val="zh-TW"/>
        </w:rPr>
        <w:t xml:space="preserve">）水产品配送标准：鲜、冻动物性水产品质量必须符合</w:t>
      </w:r>
      <w:r>
        <w:rPr>
          <w:rStyle w:val="1229"/>
          <w:rFonts w:hint="eastAsia"/>
          <w:color w:val="000000" w:themeColor="text1"/>
        </w:rPr>
        <w:t xml:space="preserve">GB2733-2015</w:t>
      </w:r>
      <w:r>
        <w:rPr>
          <w:rStyle w:val="1228"/>
          <w:rFonts w:hint="eastAsia" w:cs="宋体"/>
          <w:color w:val="000000" w:themeColor="text1"/>
          <w:lang w:val="zh-TW"/>
        </w:rPr>
        <w:t xml:space="preserve">食品安全国家标准，水产调味品质量必须符合</w:t>
      </w:r>
      <w:r>
        <w:rPr>
          <w:rStyle w:val="1229"/>
          <w:rFonts w:hint="eastAsia"/>
          <w:color w:val="000000" w:themeColor="text1"/>
        </w:rPr>
        <w:t xml:space="preserve">GB10133-2014</w:t>
      </w:r>
      <w:r>
        <w:rPr>
          <w:rStyle w:val="1228"/>
          <w:rFonts w:hint="eastAsia" w:cs="宋体"/>
          <w:color w:val="000000" w:themeColor="text1"/>
          <w:lang w:val="zh-TW"/>
        </w:rPr>
        <w:t xml:space="preserve">食品安全国家标准，腌制生食动物性水产品质量</w:t>
      </w:r>
      <w:r>
        <w:rPr>
          <w:rStyle w:val="1228"/>
          <w:rFonts w:hint="eastAsia" w:cs="宋体"/>
          <w:color w:val="000000" w:themeColor="text1"/>
          <w:lang w:val="zh-TW"/>
        </w:rPr>
        <w:t xml:space="preserve">必须符合</w:t>
      </w:r>
      <w:r>
        <w:rPr>
          <w:rStyle w:val="1229"/>
          <w:rFonts w:hint="eastAsia"/>
          <w:color w:val="000000" w:themeColor="text1"/>
        </w:rPr>
        <w:t xml:space="preserve">GB10136-2015</w:t>
      </w:r>
      <w:r>
        <w:rPr>
          <w:rStyle w:val="1228"/>
          <w:rFonts w:hint="eastAsia" w:cs="宋体"/>
          <w:color w:val="000000" w:themeColor="text1"/>
          <w:lang w:val="zh-TW"/>
        </w:rPr>
        <w:t xml:space="preserve">食品安全国家标准，藻类及其制品质量必须符合</w:t>
      </w:r>
      <w:r>
        <w:rPr>
          <w:rStyle w:val="1229"/>
          <w:rFonts w:hint="eastAsia"/>
          <w:color w:val="000000" w:themeColor="text1"/>
        </w:rPr>
        <w:t xml:space="preserve">GB19643-2016</w:t>
      </w:r>
      <w:r>
        <w:rPr>
          <w:rStyle w:val="1228"/>
          <w:rFonts w:hint="eastAsia" w:cs="宋体"/>
          <w:color w:val="000000" w:themeColor="text1"/>
          <w:lang w:val="zh-TW"/>
        </w:rPr>
        <w:t xml:space="preserve">食品安全国家标准。产品的感官性状、安全性、稳定性等指标符合相关规定。</w:t>
      </w:r>
      <w:r/>
    </w:p>
    <w:p>
      <w:pPr>
        <w:pStyle w:val="979"/>
        <w:ind w:firstLine="480"/>
        <w:spacing w:before="0" w:beforeAutospacing="0" w:after="0" w:afterAutospacing="0" w:line="360" w:lineRule="auto"/>
        <w:widowControl w:val="off"/>
        <w:rPr>
          <w:rStyle w:val="1228"/>
          <w:rFonts w:hint="eastAsia" w:cs="宋体"/>
          <w:color w:val="000000" w:themeColor="text1"/>
          <w:lang w:val="zh-TW"/>
        </w:rPr>
      </w:pPr>
      <w:r>
        <w:rPr>
          <w:rStyle w:val="1228"/>
          <w:rFonts w:hint="eastAsia" w:cs="宋体"/>
          <w:color w:val="000000" w:themeColor="text1"/>
        </w:rPr>
        <w:t xml:space="preserve">6</w:t>
      </w:r>
      <w:r>
        <w:rPr>
          <w:rStyle w:val="1228"/>
          <w:rFonts w:hint="eastAsia" w:cs="宋体"/>
          <w:color w:val="000000" w:themeColor="text1"/>
          <w:lang w:val="zh-TW"/>
        </w:rPr>
        <w:t xml:space="preserve">）鲜蛋配送标准：蛋及蛋制品质量必须符合</w:t>
      </w:r>
      <w:r>
        <w:rPr>
          <w:rStyle w:val="1229"/>
          <w:rFonts w:hint="eastAsia"/>
          <w:color w:val="000000" w:themeColor="text1"/>
        </w:rPr>
        <w:t xml:space="preserve">GB2749-2015</w:t>
      </w:r>
      <w:r>
        <w:rPr>
          <w:rStyle w:val="1228"/>
          <w:rFonts w:hint="eastAsia" w:cs="宋体"/>
          <w:color w:val="000000" w:themeColor="text1"/>
          <w:lang w:val="zh-TW"/>
        </w:rPr>
        <w:t xml:space="preserve">食品安全国家标准。</w:t>
      </w:r>
      <w:r/>
    </w:p>
    <w:p>
      <w:pPr>
        <w:pStyle w:val="979"/>
        <w:ind w:firstLine="480"/>
        <w:spacing w:before="0" w:beforeAutospacing="0" w:after="0" w:afterAutospacing="0" w:line="360" w:lineRule="auto"/>
        <w:widowControl w:val="off"/>
        <w:rPr>
          <w:rStyle w:val="1228"/>
          <w:rFonts w:hint="eastAsia" w:cs="宋体"/>
          <w:color w:val="000000" w:themeColor="text1"/>
          <w:lang w:val="zh-TW"/>
        </w:rPr>
      </w:pPr>
      <w:r>
        <w:rPr>
          <w:rStyle w:val="1228"/>
          <w:rFonts w:hint="eastAsia" w:cs="宋体"/>
          <w:color w:val="000000" w:themeColor="text1"/>
        </w:rPr>
        <w:t xml:space="preserve">7</w:t>
      </w:r>
      <w:r>
        <w:rPr>
          <w:rStyle w:val="1228"/>
          <w:rFonts w:hint="eastAsia" w:cs="宋体"/>
          <w:color w:val="000000" w:themeColor="text1"/>
          <w:lang w:val="zh-TW"/>
        </w:rPr>
        <w:t xml:space="preserve">）大米配送标准：当年一级粳米，符合</w:t>
      </w:r>
      <w:r>
        <w:rPr>
          <w:rStyle w:val="1229"/>
          <w:rFonts w:hint="eastAsia"/>
          <w:color w:val="000000" w:themeColor="text1"/>
        </w:rPr>
        <w:t xml:space="preserve">GB1354-2009</w:t>
      </w:r>
      <w:r>
        <w:rPr>
          <w:rStyle w:val="1228"/>
          <w:rFonts w:hint="eastAsia" w:cs="宋体"/>
          <w:color w:val="000000" w:themeColor="text1"/>
          <w:lang w:val="zh-TW"/>
        </w:rPr>
        <w:t xml:space="preserve">一级标准。供货时的剩余质保期不少于三分之二。</w:t>
      </w:r>
      <w:r/>
    </w:p>
    <w:p>
      <w:pPr>
        <w:pStyle w:val="979"/>
        <w:ind w:firstLine="480"/>
        <w:spacing w:before="0" w:beforeAutospacing="0" w:after="0" w:afterAutospacing="0" w:line="360" w:lineRule="auto"/>
        <w:widowControl w:val="off"/>
        <w:rPr>
          <w:rStyle w:val="1228"/>
          <w:rFonts w:hint="eastAsia" w:cs="宋体"/>
          <w:color w:val="000000" w:themeColor="text1"/>
          <w:lang w:val="zh-TW"/>
        </w:rPr>
      </w:pPr>
      <w:r>
        <w:rPr>
          <w:rStyle w:val="1228"/>
          <w:rFonts w:hint="eastAsia" w:cs="宋体"/>
          <w:color w:val="000000" w:themeColor="text1"/>
        </w:rPr>
        <w:t xml:space="preserve">8</w:t>
      </w:r>
      <w:r>
        <w:rPr>
          <w:rStyle w:val="1228"/>
          <w:rFonts w:hint="eastAsia" w:cs="宋体"/>
          <w:color w:val="000000" w:themeColor="text1"/>
          <w:lang w:val="zh-TW"/>
        </w:rPr>
        <w:t xml:space="preserve">）食用油配送标准：投标产品必须是非转基因大豆油、花生油，且必须是一级成品油，分别符合</w:t>
      </w:r>
      <w:r>
        <w:rPr>
          <w:rStyle w:val="1229"/>
          <w:rFonts w:hint="eastAsia"/>
          <w:color w:val="000000" w:themeColor="text1"/>
        </w:rPr>
        <w:t xml:space="preserve">GB1535-2003</w:t>
      </w:r>
      <w:r>
        <w:rPr>
          <w:rStyle w:val="1228"/>
          <w:rFonts w:hint="eastAsia" w:cs="宋体"/>
          <w:color w:val="000000" w:themeColor="text1"/>
          <w:lang w:val="zh-TW"/>
        </w:rPr>
        <w:t xml:space="preserve">、</w:t>
      </w:r>
      <w:r>
        <w:rPr>
          <w:rStyle w:val="1229"/>
          <w:rFonts w:hint="eastAsia"/>
          <w:color w:val="000000" w:themeColor="text1"/>
        </w:rPr>
        <w:t xml:space="preserve">GB10464-2003</w:t>
      </w:r>
      <w:r>
        <w:rPr>
          <w:rStyle w:val="1228"/>
          <w:rFonts w:hint="eastAsia" w:cs="宋体"/>
          <w:color w:val="000000" w:themeColor="text1"/>
          <w:lang w:val="zh-TW"/>
        </w:rPr>
        <w:t xml:space="preserve">、</w:t>
      </w:r>
      <w:r>
        <w:rPr>
          <w:rStyle w:val="1229"/>
          <w:rFonts w:hint="eastAsia"/>
          <w:color w:val="000000" w:themeColor="text1"/>
        </w:rPr>
        <w:t xml:space="preserve">GB19111-2003</w:t>
      </w:r>
      <w:r>
        <w:rPr>
          <w:rStyle w:val="1228"/>
          <w:rFonts w:hint="eastAsia" w:cs="宋体"/>
          <w:color w:val="000000" w:themeColor="text1"/>
          <w:lang w:val="zh-TW"/>
        </w:rPr>
        <w:t xml:space="preserve">国家标准。供货时的剩余质保期不少于三分之二。具体品牌要求及规格详见附表</w:t>
      </w:r>
      <w:r/>
    </w:p>
    <w:p>
      <w:pPr>
        <w:pStyle w:val="979"/>
        <w:ind w:firstLine="480"/>
        <w:spacing w:before="0" w:beforeAutospacing="0" w:after="0" w:afterAutospacing="0" w:line="360" w:lineRule="auto"/>
        <w:widowControl w:val="off"/>
        <w:rPr>
          <w:rStyle w:val="1228"/>
          <w:rFonts w:hint="eastAsia" w:cs="宋体"/>
          <w:color w:val="000000" w:themeColor="text1"/>
          <w:lang w:val="zh-TW"/>
        </w:rPr>
      </w:pPr>
      <w:r>
        <w:rPr>
          <w:rStyle w:val="1228"/>
          <w:rFonts w:hint="eastAsia" w:cs="宋体"/>
          <w:color w:val="000000" w:themeColor="text1"/>
        </w:rPr>
        <w:t xml:space="preserve">9</w:t>
      </w:r>
      <w:r>
        <w:rPr>
          <w:rStyle w:val="1228"/>
          <w:rFonts w:hint="eastAsia" w:cs="宋体"/>
          <w:color w:val="000000" w:themeColor="text1"/>
          <w:lang w:val="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pStyle w:val="979"/>
        <w:ind w:firstLine="480"/>
        <w:spacing w:before="0" w:beforeAutospacing="0" w:after="0" w:afterAutospacing="0" w:line="360" w:lineRule="auto"/>
        <w:widowControl w:val="off"/>
        <w:rPr>
          <w:rStyle w:val="1228"/>
          <w:rFonts w:hint="eastAsia" w:cs="宋体"/>
          <w:color w:val="000000" w:themeColor="text1"/>
          <w:lang w:val="zh-TW"/>
        </w:rPr>
      </w:pPr>
      <w:r>
        <w:rPr>
          <w:rStyle w:val="1228"/>
          <w:rFonts w:hint="eastAsia" w:cs="宋体"/>
          <w:color w:val="000000" w:themeColor="text1"/>
        </w:rPr>
        <w:t xml:space="preserve">10</w:t>
      </w:r>
      <w:r>
        <w:rPr>
          <w:rStyle w:val="1228"/>
          <w:rFonts w:hint="eastAsia" w:cs="宋体"/>
          <w:color w:val="000000" w:themeColor="text1"/>
          <w:lang w:val="zh-TW"/>
        </w:rPr>
        <w:t xml:space="preserve">）辅料配送标准：</w:t>
      </w:r>
      <w:r/>
    </w:p>
    <w:p>
      <w:pPr>
        <w:pStyle w:val="979"/>
        <w:ind w:firstLine="480"/>
        <w:spacing w:before="0" w:beforeAutospacing="0" w:after="0" w:afterAutospacing="0" w:line="360" w:lineRule="auto"/>
        <w:widowControl w:val="off"/>
        <w:rPr>
          <w:rStyle w:val="1228"/>
          <w:rFonts w:hint="eastAsia" w:cs="宋体"/>
          <w:color w:val="000000" w:themeColor="text1"/>
          <w:lang w:val="zh-TW"/>
        </w:rPr>
      </w:pPr>
      <w:r>
        <w:rPr>
          <w:rStyle w:val="1228"/>
          <w:rFonts w:hint="eastAsia" w:cs="宋体"/>
          <w:color w:val="000000" w:themeColor="text1"/>
          <w:lang w:val="zh-TW"/>
        </w:rPr>
        <w:t xml:space="preserve">食用油符合</w:t>
      </w:r>
      <w:r>
        <w:rPr>
          <w:rStyle w:val="1229"/>
          <w:rFonts w:hint="eastAsia"/>
          <w:color w:val="000000" w:themeColor="text1"/>
        </w:rPr>
        <w:t xml:space="preserve">GB2716-2005</w:t>
      </w:r>
      <w:r>
        <w:rPr>
          <w:rStyle w:val="1228"/>
          <w:rFonts w:hint="eastAsia" w:cs="宋体"/>
          <w:color w:val="000000" w:themeColor="text1"/>
          <w:lang w:val="zh-TW"/>
        </w:rPr>
        <w:t xml:space="preserve">的规定 </w:t>
      </w:r>
      <w:r>
        <w:rPr>
          <w:rStyle w:val="1228"/>
          <w:rFonts w:hint="eastAsia" w:cs="宋体"/>
          <w:color w:val="000000" w:themeColor="text1"/>
        </w:rPr>
        <w:t xml:space="preserve">  </w:t>
      </w:r>
      <w:r>
        <w:rPr>
          <w:rStyle w:val="1228"/>
          <w:rFonts w:hint="eastAsia" w:cs="宋体"/>
          <w:color w:val="000000" w:themeColor="text1"/>
          <w:lang w:val="zh-TW"/>
        </w:rPr>
        <w:t xml:space="preserve">食盐符合</w:t>
      </w:r>
      <w:r>
        <w:rPr>
          <w:rStyle w:val="1229"/>
          <w:rFonts w:hint="eastAsia"/>
          <w:color w:val="000000" w:themeColor="text1"/>
        </w:rPr>
        <w:t xml:space="preserve">GB2721-2015</w:t>
      </w:r>
      <w:r>
        <w:rPr>
          <w:rStyle w:val="1228"/>
          <w:rFonts w:hint="eastAsia" w:cs="宋体"/>
          <w:color w:val="000000" w:themeColor="text1"/>
          <w:lang w:val="zh-TW"/>
        </w:rPr>
        <w:t xml:space="preserve">的规定</w:t>
      </w:r>
      <w:r/>
    </w:p>
    <w:p>
      <w:pPr>
        <w:pStyle w:val="979"/>
        <w:ind w:firstLine="480"/>
        <w:spacing w:before="0" w:beforeAutospacing="0" w:after="0" w:afterAutospacing="0" w:line="360" w:lineRule="auto"/>
        <w:widowControl w:val="off"/>
        <w:rPr>
          <w:rStyle w:val="1228"/>
          <w:rFonts w:hint="eastAsia" w:cs="宋体"/>
          <w:color w:val="000000" w:themeColor="text1"/>
          <w:lang w:val="zh-TW"/>
        </w:rPr>
      </w:pPr>
      <w:r>
        <w:rPr>
          <w:rStyle w:val="1228"/>
          <w:rFonts w:hint="eastAsia" w:cs="宋体"/>
          <w:color w:val="000000" w:themeColor="text1"/>
          <w:lang w:val="zh-TW"/>
        </w:rPr>
        <w:t xml:space="preserve">酱油符合</w:t>
      </w:r>
      <w:r>
        <w:rPr>
          <w:rStyle w:val="1229"/>
          <w:rFonts w:hint="eastAsia"/>
          <w:color w:val="000000" w:themeColor="text1"/>
        </w:rPr>
        <w:t xml:space="preserve">GB18186</w:t>
      </w:r>
      <w:r>
        <w:rPr>
          <w:rStyle w:val="1228"/>
          <w:rFonts w:hint="eastAsia" w:cs="宋体"/>
          <w:color w:val="000000" w:themeColor="text1"/>
          <w:lang w:val="zh-TW"/>
        </w:rPr>
        <w:t xml:space="preserve">的规定         醋符合</w:t>
      </w:r>
      <w:r>
        <w:rPr>
          <w:rStyle w:val="1229"/>
          <w:rFonts w:hint="eastAsia"/>
          <w:color w:val="000000" w:themeColor="text1"/>
        </w:rPr>
        <w:t xml:space="preserve">GB/T18187</w:t>
      </w:r>
      <w:r>
        <w:rPr>
          <w:rStyle w:val="1228"/>
          <w:rFonts w:hint="eastAsia" w:cs="宋体"/>
          <w:color w:val="000000" w:themeColor="text1"/>
          <w:lang w:val="zh-TW"/>
        </w:rPr>
        <w:t xml:space="preserve">的规定</w:t>
      </w:r>
      <w:r/>
    </w:p>
    <w:p>
      <w:pPr>
        <w:pStyle w:val="979"/>
        <w:ind w:firstLine="480"/>
        <w:spacing w:before="0" w:beforeAutospacing="0" w:after="0" w:afterAutospacing="0" w:line="360" w:lineRule="auto"/>
        <w:widowControl w:val="off"/>
        <w:rPr>
          <w:rStyle w:val="1228"/>
          <w:rFonts w:hint="eastAsia" w:cs="宋体"/>
          <w:color w:val="000000" w:themeColor="text1"/>
          <w:lang w:val="zh-TW"/>
        </w:rPr>
      </w:pPr>
      <w:r>
        <w:rPr>
          <w:rStyle w:val="1228"/>
          <w:rFonts w:hint="eastAsia" w:cs="宋体"/>
          <w:color w:val="000000" w:themeColor="text1"/>
          <w:lang w:val="zh-TW"/>
        </w:rPr>
        <w:t xml:space="preserve">食糖符合</w:t>
      </w:r>
      <w:r>
        <w:rPr>
          <w:rStyle w:val="1229"/>
          <w:rFonts w:hint="eastAsia"/>
          <w:color w:val="000000" w:themeColor="text1"/>
        </w:rPr>
        <w:t xml:space="preserve">GB13104-2014</w:t>
      </w:r>
      <w:r>
        <w:rPr>
          <w:rStyle w:val="1228"/>
          <w:rFonts w:hint="eastAsia" w:cs="宋体"/>
          <w:color w:val="000000" w:themeColor="text1"/>
          <w:lang w:val="zh-TW"/>
        </w:rPr>
        <w:t xml:space="preserve">规定      黄酒符合</w:t>
      </w:r>
      <w:r>
        <w:rPr>
          <w:rStyle w:val="1229"/>
          <w:rFonts w:hint="eastAsia"/>
          <w:color w:val="000000" w:themeColor="text1"/>
        </w:rPr>
        <w:t xml:space="preserve">GB/T13662</w:t>
      </w:r>
      <w:r>
        <w:rPr>
          <w:rStyle w:val="1228"/>
          <w:rFonts w:hint="eastAsia" w:cs="宋体"/>
          <w:color w:val="000000" w:themeColor="text1"/>
          <w:lang w:val="zh-TW"/>
        </w:rPr>
        <w:t xml:space="preserve">的规定</w:t>
      </w:r>
      <w:r/>
    </w:p>
    <w:p>
      <w:pPr>
        <w:pStyle w:val="979"/>
        <w:ind w:firstLine="480"/>
        <w:spacing w:before="0" w:beforeAutospacing="0" w:after="0" w:afterAutospacing="0" w:line="360" w:lineRule="auto"/>
        <w:widowControl w:val="off"/>
        <w:rPr>
          <w:rStyle w:val="1228"/>
          <w:rFonts w:hint="eastAsia" w:cs="宋体"/>
          <w:color w:val="000000" w:themeColor="text1"/>
          <w:lang w:val="zh-TW"/>
        </w:rPr>
      </w:pPr>
      <w:r>
        <w:rPr>
          <w:rStyle w:val="1228"/>
          <w:rFonts w:hint="eastAsia" w:cs="宋体"/>
          <w:color w:val="000000" w:themeColor="text1"/>
          <w:lang w:val="zh-TW"/>
        </w:rPr>
        <w:t xml:space="preserve">淀粉类符合</w:t>
      </w:r>
      <w:r>
        <w:rPr>
          <w:rStyle w:val="1229"/>
          <w:rFonts w:hint="eastAsia"/>
          <w:color w:val="000000" w:themeColor="text1"/>
        </w:rPr>
        <w:t xml:space="preserve">GB/T29343</w:t>
      </w:r>
      <w:r>
        <w:rPr>
          <w:rStyle w:val="1228"/>
          <w:rFonts w:hint="eastAsia" w:cs="宋体"/>
          <w:color w:val="000000" w:themeColor="text1"/>
          <w:lang w:val="zh-TW"/>
        </w:rPr>
        <w:t xml:space="preserve">的规定     麻油符合</w:t>
      </w:r>
      <w:r>
        <w:rPr>
          <w:rStyle w:val="1229"/>
          <w:rFonts w:hint="eastAsia"/>
          <w:color w:val="000000" w:themeColor="text1"/>
        </w:rPr>
        <w:t xml:space="preserve">GB8233</w:t>
      </w:r>
      <w:r>
        <w:rPr>
          <w:rStyle w:val="1228"/>
          <w:rFonts w:hint="eastAsia" w:cs="宋体"/>
          <w:color w:val="000000" w:themeColor="text1"/>
          <w:lang w:val="zh-TW"/>
        </w:rPr>
        <w:t xml:space="preserve">的规定</w:t>
      </w:r>
      <w:r/>
    </w:p>
    <w:p>
      <w:pPr>
        <w:pStyle w:val="979"/>
        <w:ind w:firstLine="480"/>
        <w:spacing w:before="0" w:beforeAutospacing="0" w:after="0" w:afterAutospacing="0" w:line="360" w:lineRule="auto"/>
        <w:widowControl w:val="off"/>
        <w:rPr>
          <w:rStyle w:val="1229"/>
          <w:rFonts w:hint="eastAsia"/>
          <w:color w:val="000000" w:themeColor="text1"/>
        </w:rPr>
      </w:pPr>
      <w:r>
        <w:rPr>
          <w:rStyle w:val="1229"/>
          <w:rFonts w:hint="eastAsia"/>
          <w:color w:val="000000" w:themeColor="text1"/>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九、</w:t>
      </w:r>
      <w:r>
        <w:rPr>
          <w:rFonts w:hint="eastAsia" w:ascii="宋体" w:hAnsi="宋体" w:cs="宋体"/>
          <w:color w:val="000000" w:themeColor="text1"/>
          <w:sz w:val="24"/>
        </w:rPr>
        <w:t xml:space="preserve">数量、品质保证</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分由乙方补足。</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2.每个品种的重量以双方核准的净重过磅数为准，双方签字确认作为结算凭证。</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3.质量必须符合国家相关食品安全卫生标准，品质必须达到本合同第八条所列的质量验收要求。乙方每天提供所供蔬菜的农药残留检测报告。</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4.食品安全责任</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乙方应严格遵守《食品卫生安全法》和《动物检疫法》等相关规定，一经发现供应以下</w:t>
      </w:r>
      <w:r>
        <w:rPr>
          <w:rFonts w:hint="eastAsia" w:ascii="宋体" w:hAnsi="宋体" w:cs="宋体"/>
          <w:color w:val="000000" w:themeColor="text1"/>
          <w:sz w:val="24"/>
        </w:rPr>
        <w:t xml:space="preserve">食品，除全部退货外，将取消供货单位的供货资格，并由其承担因此造成的经济责任和法律责任：</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（1）腐败变质、油脂酸败、霉变、生虫、污秽不洁、混有异物或者其他感官性状异常，对人体健康有害的；</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（2）含有毒、有害物质或者被有害物质污染，对人体健康有害的；</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（3）含有致病性寄生虫、微生物或者微生物含量超过国家限定标准的；</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（4）未经动物检疫部门检疫、检验或者检疫、检验不合格的肉类及其制品；</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（5）病死、毒死或者死因不明的禽、畜禽、兽、水产动物等及其制品；</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（6）掺假、掺杂、伪造，影响营养、卫生的；</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（7）用非食品原料加工的，加入非食品用化学物质或者将非食品当作食品的；</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（8）超过保质期限的。</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十、</w:t>
      </w:r>
      <w:r>
        <w:rPr>
          <w:rFonts w:hint="eastAsia" w:ascii="宋体" w:hAnsi="宋体" w:cs="宋体"/>
          <w:color w:val="000000" w:themeColor="text1"/>
          <w:sz w:val="24"/>
        </w:rPr>
        <w:t xml:space="preserve">试供期</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1.试供期为15天，即试供期从</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年</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日至</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年</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日，试供期内甲方主要考察乙方货物质量、服务、信誉等方面。</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2.试供期满且经甲方综合考察认为合格的，合同继续执行；若试供期间出现质量、服务等难以磨合的问题的，甲乙双方均可终止合同，甲方有权选择本项目中标候选人进行替补。</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十一、</w:t>
      </w:r>
      <w:r>
        <w:rPr>
          <w:rFonts w:hint="eastAsia" w:ascii="宋体" w:hAnsi="宋体" w:cs="宋体"/>
          <w:color w:val="000000" w:themeColor="text1"/>
          <w:sz w:val="24"/>
        </w:rPr>
        <w:t xml:space="preserve">合同期</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乙方在履行合同期间，如抽查发现当天供货价格超出无锡市发展和改革委员会官网的公布价格、原材料出现明显质量问题，不符合国家相关规定。发生以上情况，第一次，采购人将给予书面警告，并罚款1000元人民币；第二次，采购人将约谈供货方，并罚款2000元人民币；第三次，采购人将直接取消其供货资格，由第二中标候选人进行替补。</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3.合同期间，若乙方价格明显高出市场同类品质产品批发价的20％，甲方有权立即单方终止合同，不承担因此造成乙方的任何损失。</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十二、付款方式</w:t>
      </w:r>
      <w:r/>
    </w:p>
    <w:p>
      <w:pPr>
        <w:pStyle w:val="942"/>
        <w:ind w:firstLine="480"/>
        <w:spacing w:line="360" w:lineRule="auto"/>
        <w:rPr>
          <w:rFonts w:hint="eastAsia" w:hAnsi="宋体" w:cs="宋体"/>
          <w:color w:val="000000" w:themeColor="text1"/>
          <w:sz w:val="24"/>
          <w:szCs w:val="24"/>
          <w:u w:val="single"/>
        </w:rPr>
      </w:pPr>
      <w:r>
        <w:rPr>
          <w:rFonts w:hint="eastAsia" w:hAnsi="宋体" w:cs="宋体"/>
          <w:color w:val="000000" w:themeColor="text1"/>
          <w:sz w:val="24"/>
          <w:szCs w:val="24"/>
          <w:u w:val="single"/>
        </w:rPr>
        <w:t xml:space="preserve">每月凭经甲方签字的送货单据、定价单及考核情况结算一次（节假日顺延），采用转账支付方式结算。乙方需提供与货款等额的正规发票。</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十三、违约责任</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乙方必须严格按照甲方规定的时间将蔬菜送达指定食堂。若到货时间因乙方原因延误，迟到30分钟以内的，甲方给予警告处分，半个月内获警告处分3次或以上的，扣当月货款的1％；迟到30分钟以上1小时以下的，甲方按当批货款的5％向乙方扣罚；迟到超过1小时的，甲方有权拒收乙方货物，并按当天应采购蔬菜的金额的30％向乙方扣罚。</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乙方所送个别货物品质不符合本合同验收标准的，甲方有权拒收，乙方应保证在甲方指定的时间内增补送到，退货后乙方不在规定时间内送达增补货物的，甲方按该品种当天货款的30％向乙方扣罚；当批不合格货物累计金额达当批总金额的20％以上的，甲方除退货外，还按当批货款的20％向乙方扣罚，此情况在半个月（一个结算周期内）出现3次或以上的，乙方构成违约，甲方有权取消其供货资格（因天气恶劣等客观原因导致蔬菜整体质量下降的情况除外）。</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乙方在收到甲方订单后，不得随意变更订单内的名称、品种、规格、数量，如因货源不足或个别品种缺货而无法提供等因素，乙方不能满足甲方需求，需调换食材品种时，必须于接到订单后三个小时内及时知会甲方，经甲方同意后，按协商后的名称、品种、规格、数量将食品于次日5:30前配送至甲方指定的地点，相关费用由乙方承担。如乙方未及时通知甲方，导致无法及时供货的，乙方须承担当日所有供货食材总金额的两倍罚款，上述情况出现三次及以上的，甲方有权立即终止合同，且乙方须向甲方支付合同总金额的5%作为赔偿金。</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4.由于乙方所供货物的质量问题导致就餐人员发生食物中毒事件时（以防疫部门鉴定为准），除偿付甲方损失外，并追究法律责任，同时，立即终止合同。</w:t>
      </w:r>
      <w:r/>
    </w:p>
    <w:p>
      <w:pPr>
        <w:ind w:firstLine="480"/>
        <w:spacing w:line="360" w:lineRule="auto"/>
        <w:tabs>
          <w:tab w:val="left" w:pos="1695" w:leader="none"/>
        </w:tabs>
        <w:rPr>
          <w:rFonts w:hint="eastAsia" w:ascii="宋体" w:hAnsi="宋体" w:cs="宋体"/>
          <w:color w:val="000000" w:themeColor="text1"/>
          <w:sz w:val="24"/>
        </w:rPr>
      </w:pPr>
      <w:r>
        <w:rPr>
          <w:rFonts w:hint="eastAsia" w:ascii="宋体" w:hAnsi="宋体" w:cs="宋体"/>
          <w:color w:val="000000" w:themeColor="text1"/>
          <w:sz w:val="24"/>
        </w:rPr>
        <w:t xml:space="preserve">十四、其他事项</w:t>
      </w:r>
      <w:r/>
    </w:p>
    <w:p>
      <w:pPr>
        <w:ind w:firstLine="480"/>
        <w:spacing w:line="360" w:lineRule="auto"/>
        <w:tabs>
          <w:tab w:val="left" w:pos="1695" w:leader="none"/>
        </w:tabs>
        <w:rPr>
          <w:rFonts w:hint="eastAsia" w:ascii="宋体" w:hAnsi="宋体" w:cs="宋体"/>
          <w:color w:val="000000" w:themeColor="text1"/>
          <w:sz w:val="24"/>
        </w:rPr>
      </w:pPr>
      <w:r>
        <w:rPr>
          <w:rFonts w:hint="eastAsia" w:ascii="宋体" w:hAnsi="宋体" w:cs="宋体"/>
          <w:color w:val="000000" w:themeColor="text1"/>
          <w:sz w:val="24"/>
        </w:rPr>
        <w:t xml:space="preserve">1.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 </w:t>
      </w:r>
      <w:r/>
    </w:p>
    <w:p>
      <w:pPr>
        <w:ind w:firstLine="480"/>
        <w:spacing w:line="360" w:lineRule="auto"/>
        <w:tabs>
          <w:tab w:val="left" w:pos="1695" w:leader="none"/>
        </w:tabs>
        <w:rPr>
          <w:rFonts w:hint="eastAsia" w:ascii="宋体" w:hAnsi="宋体" w:cs="宋体"/>
          <w:color w:val="000000" w:themeColor="text1"/>
          <w:sz w:val="24"/>
        </w:rPr>
      </w:pPr>
      <w:r>
        <w:rPr>
          <w:rFonts w:hint="eastAsia" w:ascii="宋体" w:hAnsi="宋体" w:cs="宋体"/>
          <w:color w:val="000000" w:themeColor="text1"/>
          <w:sz w:val="24"/>
        </w:rPr>
        <w:t xml:space="preserve">2.乙方应按照本合同规定的服务范围配备、配足采购、送货人员。如甲方临时通知乙方增加食材配送，乙方必须立即响应。</w:t>
      </w:r>
      <w:r/>
    </w:p>
    <w:p>
      <w:pPr>
        <w:ind w:firstLine="480"/>
        <w:spacing w:line="360" w:lineRule="auto"/>
        <w:tabs>
          <w:tab w:val="left" w:pos="1695" w:leader="none"/>
        </w:tabs>
        <w:rPr>
          <w:rFonts w:hint="eastAsia" w:ascii="宋体" w:hAnsi="宋体" w:cs="宋体"/>
          <w:color w:val="000000" w:themeColor="text1"/>
          <w:sz w:val="24"/>
        </w:rPr>
      </w:pPr>
      <w:r>
        <w:rPr>
          <w:rFonts w:hint="eastAsia" w:ascii="宋体" w:hAnsi="宋体" w:cs="宋体"/>
          <w:color w:val="000000" w:themeColor="text1"/>
          <w:sz w:val="24"/>
        </w:rPr>
        <w:t xml:space="preserve">3.乙方应加强食品安全监管，如果发生食品 安全事故，如食物中毒等，一切医疗费用均由乙方承担，同时甲方可据此单方面解除合同。</w:t>
      </w:r>
      <w:r/>
    </w:p>
    <w:p>
      <w:pPr>
        <w:ind w:firstLine="480"/>
        <w:spacing w:line="360" w:lineRule="auto"/>
        <w:tabs>
          <w:tab w:val="left" w:pos="1695" w:leader="none"/>
        </w:tabs>
        <w:rPr>
          <w:rFonts w:hint="eastAsia" w:ascii="宋体" w:hAnsi="宋体" w:cs="宋体"/>
          <w:color w:val="000000" w:themeColor="text1"/>
          <w:sz w:val="24"/>
        </w:rPr>
      </w:pPr>
      <w:r>
        <w:rPr>
          <w:rFonts w:hint="eastAsia" w:ascii="宋体" w:hAnsi="宋体" w:cs="宋体"/>
          <w:color w:val="000000" w:themeColor="text1"/>
          <w:sz w:val="24"/>
        </w:rPr>
        <w:t xml:space="preserve">4.乙方必须确保按规定、按时支付员工工资。如因乙方拖欠员工工资而发生上诉、上访等情况，一律与甲方无关。</w:t>
      </w:r>
      <w:r/>
    </w:p>
    <w:p>
      <w:pPr>
        <w:ind w:firstLine="480"/>
        <w:spacing w:line="360" w:lineRule="auto"/>
        <w:tabs>
          <w:tab w:val="left" w:pos="1695" w:leader="none"/>
        </w:tabs>
        <w:rPr>
          <w:rFonts w:hint="eastAsia" w:ascii="宋体" w:hAnsi="宋体" w:cs="宋体"/>
          <w:color w:val="000000" w:themeColor="text1"/>
          <w:sz w:val="24"/>
        </w:rPr>
      </w:pPr>
      <w:r>
        <w:rPr>
          <w:rFonts w:hint="eastAsia" w:ascii="宋体" w:hAnsi="宋体" w:cs="宋体"/>
          <w:color w:val="000000" w:themeColor="text1"/>
          <w:sz w:val="24"/>
        </w:rPr>
        <w:t xml:space="preserve">5.乙方不得将合同的全部或部分项目转包、分包给其他公司或个人，否则甲方有权单方</w:t>
      </w:r>
      <w:r>
        <w:rPr>
          <w:rFonts w:hint="eastAsia" w:ascii="宋体" w:hAnsi="宋体" w:cs="宋体"/>
          <w:color w:val="000000" w:themeColor="text1"/>
          <w:sz w:val="24"/>
        </w:rPr>
        <w:t xml:space="preserve">面解除合同。</w:t>
      </w:r>
      <w:r/>
    </w:p>
    <w:p>
      <w:pPr>
        <w:ind w:firstLine="480"/>
        <w:spacing w:line="360" w:lineRule="auto"/>
        <w:tabs>
          <w:tab w:val="left" w:pos="1695" w:leader="none"/>
        </w:tabs>
        <w:rPr>
          <w:rFonts w:hint="eastAsia" w:ascii="宋体" w:hAnsi="宋体" w:cs="宋体"/>
          <w:color w:val="000000" w:themeColor="text1"/>
          <w:sz w:val="24"/>
        </w:rPr>
      </w:pPr>
      <w:r>
        <w:rPr>
          <w:rFonts w:hint="eastAsia" w:ascii="宋体" w:hAnsi="宋体" w:cs="宋体"/>
          <w:color w:val="000000" w:themeColor="text1"/>
          <w:sz w:val="24"/>
        </w:rPr>
        <w:t xml:space="preserve">6.本合同价不作为结算依据，每次付款按照实际配送量进行结算。</w:t>
      </w:r>
      <w:r/>
    </w:p>
    <w:p>
      <w:pPr>
        <w:ind w:firstLine="480"/>
        <w:spacing w:line="360" w:lineRule="auto"/>
        <w:tabs>
          <w:tab w:val="left" w:pos="1695" w:leader="none"/>
        </w:tabs>
        <w:rPr>
          <w:rFonts w:hint="eastAsia" w:ascii="宋体" w:hAnsi="宋体" w:cs="宋体"/>
          <w:color w:val="000000" w:themeColor="text1"/>
          <w:sz w:val="24"/>
        </w:rPr>
      </w:pPr>
      <w:r>
        <w:rPr>
          <w:rFonts w:hint="eastAsia" w:ascii="宋体" w:hAnsi="宋体" w:cs="宋体"/>
          <w:color w:val="000000" w:themeColor="text1"/>
          <w:sz w:val="24"/>
        </w:rPr>
        <w:t xml:space="preserve">十五、解决争议的方式</w:t>
      </w:r>
      <w:r/>
    </w:p>
    <w:p>
      <w:pPr>
        <w:ind w:firstLine="480"/>
        <w:spacing w:line="360" w:lineRule="auto"/>
        <w:tabs>
          <w:tab w:val="left" w:pos="1695" w:leader="none"/>
        </w:tabs>
        <w:rPr>
          <w:rFonts w:hint="eastAsia" w:ascii="宋体" w:hAnsi="宋体" w:cs="宋体"/>
          <w:color w:val="000000" w:themeColor="text1"/>
          <w:sz w:val="24"/>
        </w:rPr>
      </w:pPr>
      <w:r>
        <w:rPr>
          <w:rFonts w:hint="eastAsia" w:ascii="宋体" w:hAnsi="宋体" w:cs="宋体"/>
          <w:color w:val="000000" w:themeColor="text1"/>
          <w:sz w:val="24"/>
        </w:rPr>
        <w:t xml:space="preserve">1.本协议履行的过程中发生的任何争议，若双方不能通过友好协商的方式加以解决，可向本协议签订所在地的有关仲裁机构申请仲裁，或向人民法院提起诉讼。</w:t>
      </w:r>
      <w:r/>
    </w:p>
    <w:p>
      <w:pPr>
        <w:ind w:firstLine="480"/>
        <w:spacing w:line="360" w:lineRule="auto"/>
        <w:tabs>
          <w:tab w:val="left" w:pos="1695" w:leader="none"/>
        </w:tabs>
        <w:rPr>
          <w:rFonts w:hint="eastAsia" w:ascii="宋体" w:hAnsi="宋体" w:cs="宋体"/>
          <w:color w:val="000000" w:themeColor="text1"/>
          <w:sz w:val="24"/>
        </w:rPr>
      </w:pPr>
      <w:r>
        <w:rPr>
          <w:rFonts w:hint="eastAsia" w:ascii="宋体" w:hAnsi="宋体" w:cs="宋体"/>
          <w:color w:val="000000" w:themeColor="text1"/>
          <w:sz w:val="24"/>
        </w:rPr>
        <w:t xml:space="preserve">2.在法院审理期间，除提交法院审理的事项外，本协议其他事项和条款仍继续执行。</w:t>
      </w:r>
      <w:r/>
    </w:p>
    <w:p>
      <w:pPr>
        <w:ind w:firstLine="480"/>
        <w:spacing w:line="360" w:lineRule="auto"/>
        <w:tabs>
          <w:tab w:val="left" w:pos="1695" w:leader="none"/>
        </w:tabs>
        <w:rPr>
          <w:rFonts w:hint="eastAsia" w:ascii="宋体" w:hAnsi="宋体" w:cs="宋体"/>
          <w:color w:val="000000" w:themeColor="text1"/>
          <w:sz w:val="24"/>
        </w:rPr>
      </w:pPr>
      <w:r>
        <w:rPr>
          <w:rFonts w:hint="eastAsia" w:ascii="宋体" w:hAnsi="宋体" w:cs="宋体"/>
          <w:color w:val="000000" w:themeColor="text1"/>
          <w:sz w:val="24"/>
        </w:rPr>
        <w:t xml:space="preserve">十六、不可抗力事件处理</w:t>
      </w:r>
      <w:r/>
    </w:p>
    <w:p>
      <w:pPr>
        <w:ind w:firstLine="480"/>
        <w:spacing w:line="360" w:lineRule="auto"/>
        <w:tabs>
          <w:tab w:val="left" w:pos="1695" w:leader="none"/>
        </w:tabs>
        <w:rPr>
          <w:rFonts w:hint="eastAsia" w:ascii="宋体" w:hAnsi="宋体" w:cs="宋体"/>
          <w:color w:val="000000" w:themeColor="text1"/>
          <w:sz w:val="24"/>
        </w:rPr>
      </w:pPr>
      <w:r>
        <w:rPr>
          <w:rFonts w:hint="eastAsia" w:ascii="宋体" w:hAnsi="宋体" w:cs="宋体"/>
          <w:color w:val="000000" w:themeColor="text1"/>
          <w:sz w:val="24"/>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予承担部分或全部责任。</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十七、本协议执行期内，各方均不得随意变更或解除协议。协议有未尽事宜，须经各方协商作出补充规定。补充规定与本协议具有同等效力。</w:t>
      </w:r>
      <w:r/>
    </w:p>
    <w:p>
      <w:pPr>
        <w:ind w:firstLine="480"/>
        <w:spacing w:line="360" w:lineRule="auto"/>
        <w:tabs>
          <w:tab w:val="left" w:pos="210" w:leader="none"/>
          <w:tab w:val="left" w:pos="840" w:leader="none"/>
        </w:tabs>
        <w:rPr>
          <w:rFonts w:hint="eastAsia" w:ascii="宋体" w:hAnsi="宋体"/>
          <w:bCs/>
          <w:color w:val="000000" w:themeColor="text1"/>
          <w:sz w:val="24"/>
        </w:rPr>
      </w:pPr>
      <w:r>
        <w:rPr>
          <w:rFonts w:hint="eastAsia" w:ascii="宋体" w:hAnsi="宋体" w:cs="宋体"/>
          <w:color w:val="000000" w:themeColor="text1"/>
          <w:sz w:val="24"/>
        </w:rPr>
        <w:t xml:space="preserve">十八、</w:t>
      </w:r>
      <w:r>
        <w:rPr>
          <w:rFonts w:hint="eastAsia" w:ascii="宋体" w:hAnsi="宋体"/>
          <w:bCs/>
          <w:color w:val="000000" w:themeColor="text1"/>
          <w:sz w:val="24"/>
        </w:rPr>
        <w:t xml:space="preserve">合同备案：</w:t>
      </w:r>
      <w:r/>
    </w:p>
    <w:p>
      <w:pPr>
        <w:ind w:firstLine="480"/>
        <w:spacing w:line="360" w:lineRule="auto"/>
        <w:tabs>
          <w:tab w:val="left" w:pos="210" w:leader="none"/>
          <w:tab w:val="left" w:pos="735" w:leader="none"/>
          <w:tab w:val="left" w:pos="1155" w:leader="none"/>
        </w:tabs>
        <w:rPr>
          <w:rFonts w:hint="eastAsia" w:ascii="宋体" w:hAnsi="宋体"/>
          <w:bCs/>
          <w:color w:val="000000" w:themeColor="text1"/>
          <w:sz w:val="24"/>
        </w:rPr>
      </w:pPr>
      <w:r>
        <w:rPr>
          <w:rFonts w:hint="eastAsia" w:ascii="宋体" w:hAnsi="宋体"/>
          <w:bCs/>
          <w:color w:val="000000" w:themeColor="text1"/>
          <w:sz w:val="24"/>
        </w:rPr>
        <w:t xml:space="preserve">合同一式五份，供需双方各执两份，</w:t>
      </w:r>
      <w:r>
        <w:rPr>
          <w:rFonts w:hint="eastAsia" w:ascii="宋体" w:hAnsi="宋体" w:cs="宋体"/>
          <w:color w:val="000000" w:themeColor="text1"/>
          <w:sz w:val="24"/>
        </w:rPr>
        <w:t xml:space="preserve">采购代理机构</w:t>
      </w:r>
      <w:r>
        <w:rPr>
          <w:rFonts w:hint="eastAsia" w:ascii="宋体" w:hAnsi="宋体"/>
          <w:bCs/>
          <w:color w:val="000000" w:themeColor="text1"/>
          <w:sz w:val="24"/>
        </w:rPr>
        <w:t xml:space="preserve">执一份。</w:t>
      </w:r>
      <w:r/>
    </w:p>
    <w:p>
      <w:pPr>
        <w:ind w:firstLine="480"/>
        <w:spacing w:line="360" w:lineRule="auto"/>
        <w:tabs>
          <w:tab w:val="left" w:pos="210" w:leader="none"/>
          <w:tab w:val="left" w:pos="840" w:leader="none"/>
        </w:tabs>
        <w:rPr>
          <w:rFonts w:hint="eastAsia" w:ascii="宋体" w:hAnsi="宋体"/>
          <w:bCs/>
          <w:color w:val="000000" w:themeColor="text1"/>
          <w:sz w:val="24"/>
        </w:rPr>
      </w:pPr>
      <w:r>
        <w:rPr>
          <w:rFonts w:hint="eastAsia" w:ascii="宋体" w:hAnsi="宋体"/>
          <w:bCs/>
          <w:color w:val="000000" w:themeColor="text1"/>
          <w:sz w:val="24"/>
        </w:rPr>
        <w:t xml:space="preserve">十九、合同生效：</w:t>
      </w:r>
      <w:r/>
    </w:p>
    <w:p>
      <w:pPr>
        <w:ind w:firstLine="480"/>
        <w:spacing w:line="360" w:lineRule="auto"/>
        <w:tabs>
          <w:tab w:val="left" w:pos="210" w:leader="none"/>
          <w:tab w:val="left" w:pos="735" w:leader="none"/>
          <w:tab w:val="left" w:pos="1155" w:leader="none"/>
        </w:tabs>
        <w:rPr>
          <w:rFonts w:hint="eastAsia" w:ascii="宋体" w:hAnsi="宋体"/>
          <w:bCs/>
          <w:color w:val="000000" w:themeColor="text1"/>
          <w:sz w:val="24"/>
        </w:rPr>
      </w:pPr>
      <w:r>
        <w:rPr>
          <w:rFonts w:hint="eastAsia" w:ascii="宋体" w:hAnsi="宋体"/>
          <w:bCs/>
          <w:color w:val="000000" w:themeColor="text1"/>
          <w:sz w:val="24"/>
        </w:rPr>
        <w:t xml:space="preserve">本合同由供需双方签字、盖章，并经采购代理机构见证后生效。</w:t>
      </w:r>
      <w:r/>
    </w:p>
    <w:p>
      <w:pPr>
        <w:pStyle w:val="762"/>
      </w:pPr>
      <w:r/>
      <w:r/>
    </w:p>
    <w:p>
      <w:pPr>
        <w:jc w:val="center"/>
        <w:spacing w:line="360" w:lineRule="auto"/>
        <w:rPr>
          <w:rFonts w:ascii="黑体" w:eastAsia="黑体"/>
          <w:bCs/>
          <w:sz w:val="36"/>
          <w:szCs w:val="36"/>
        </w:rPr>
      </w:pPr>
      <w:r>
        <w:rPr>
          <w:rFonts w:ascii="黑体" w:eastAsia="黑体"/>
          <w:bCs/>
          <w:sz w:val="36"/>
          <w:szCs w:val="36"/>
        </w:rPr>
      </w:r>
      <w:r/>
    </w:p>
    <w:p>
      <w:pPr>
        <w:rPr>
          <w:rFonts w:hint="eastAsia" w:ascii="等线" w:hAnsi="等线" w:eastAsia="等线"/>
          <w:b/>
          <w:color w:val="000000" w:themeColor="text1"/>
          <w:sz w:val="28"/>
          <w:szCs w:val="28"/>
        </w:rPr>
      </w:pPr>
      <w:r>
        <w:rPr>
          <w:rFonts w:hint="eastAsia" w:ascii="等线" w:hAnsi="等线" w:eastAsia="等线"/>
          <w:b/>
          <w:color w:val="000000" w:themeColor="text1"/>
          <w:sz w:val="28"/>
          <w:szCs w:val="28"/>
        </w:rPr>
        <w:br w:type="page" w:clear="all"/>
      </w:r>
      <w:r/>
    </w:p>
    <w:p>
      <w:pPr>
        <w:jc w:val="left"/>
        <w:spacing w:line="360" w:lineRule="exact"/>
        <w:rPr>
          <w:rFonts w:hint="eastAsia" w:ascii="等线" w:hAnsi="等线" w:eastAsia="等线"/>
          <w:b/>
          <w:color w:val="000000" w:themeColor="text1"/>
          <w:sz w:val="28"/>
          <w:szCs w:val="28"/>
        </w:rPr>
      </w:pPr>
      <w:r>
        <w:rPr>
          <w:rFonts w:hint="eastAsia" w:ascii="等线" w:hAnsi="等线" w:eastAsia="等线"/>
          <w:b/>
          <w:color w:val="000000" w:themeColor="text1"/>
          <w:sz w:val="28"/>
          <w:szCs w:val="28"/>
        </w:rPr>
        <w:t xml:space="preserve">合同附件：</w:t>
      </w:r>
      <w:r/>
    </w:p>
    <w:p>
      <w:pPr>
        <w:jc w:val="center"/>
        <w:tabs>
          <w:tab w:val="left" w:pos="525" w:leader="none"/>
          <w:tab w:val="left" w:pos="945" w:leader="none"/>
          <w:tab w:val="left" w:pos="1155" w:leader="none"/>
        </w:tabs>
        <w:rPr>
          <w:rFonts w:hint="eastAsia" w:ascii="宋体" w:hAnsi="宋体" w:eastAsia="等线" w:cs="仿宋"/>
          <w:b/>
          <w:bCs/>
          <w:color w:val="000000" w:themeColor="text1"/>
          <w:sz w:val="40"/>
          <w:szCs w:val="40"/>
        </w:rPr>
      </w:pPr>
      <w:r>
        <w:rPr>
          <w:rFonts w:hint="eastAsia" w:ascii="宋体" w:hAnsi="宋体" w:eastAsia="等线" w:cs="仿宋"/>
          <w:b/>
          <w:bCs/>
          <w:color w:val="000000" w:themeColor="text1"/>
          <w:sz w:val="40"/>
          <w:szCs w:val="40"/>
        </w:rPr>
        <w:t xml:space="preserve">食堂供应商考核意见表</w:t>
      </w:r>
      <w:r/>
    </w:p>
    <w:p>
      <w:pPr>
        <w:rPr>
          <w:rFonts w:hint="eastAsia" w:ascii="等线" w:hAnsi="等线" w:eastAsia="等线"/>
          <w:color w:val="000000" w:themeColor="text1"/>
          <w:szCs w:val="22"/>
          <w:lang w:bidi="en-US"/>
        </w:rPr>
      </w:pPr>
      <w:r>
        <w:rPr>
          <w:rFonts w:hint="eastAsia" w:ascii="等线" w:hAnsi="等线" w:eastAsia="等线"/>
          <w:color w:val="000000" w:themeColor="text1"/>
          <w:szCs w:val="22"/>
          <w:lang w:bidi="en-US"/>
        </w:rPr>
      </w:r>
      <w:r/>
    </w:p>
    <w:tbl>
      <w:tblPr>
        <w:tblW w:w="9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1134"/>
        <w:gridCol w:w="284"/>
        <w:gridCol w:w="1701"/>
        <w:gridCol w:w="1510"/>
        <w:gridCol w:w="899"/>
        <w:gridCol w:w="67"/>
        <w:gridCol w:w="910"/>
        <w:gridCol w:w="2144"/>
      </w:tblGrid>
      <w:tr>
        <w:trPr>
          <w:jc w:val="center"/>
          <w:trHeight w:val="525"/>
        </w:trPr>
        <w:tc>
          <w:tcPr>
            <w:gridSpan w:val="2"/>
            <w:tcW w:w="1951" w:type="dxa"/>
            <w:vAlign w:val="center"/>
            <w:textDirection w:val="lrTb"/>
            <w:noWrap w:val="false"/>
          </w:tcPr>
          <w:p>
            <w:pPr>
              <w:jc w:val="center"/>
              <w:rPr>
                <w:rFonts w:hint="eastAsia" w:ascii="宋体" w:hAnsi="宋体" w:eastAsia="等线" w:cs="仿宋"/>
                <w:b/>
                <w:bCs/>
                <w:color w:val="000000" w:themeColor="text1"/>
                <w:sz w:val="24"/>
                <w:szCs w:val="22"/>
              </w:rPr>
            </w:pPr>
            <w:r>
              <w:rPr>
                <w:rFonts w:hint="eastAsia" w:ascii="宋体" w:hAnsi="宋体" w:eastAsia="等线" w:cs="仿宋"/>
                <w:b/>
                <w:bCs/>
                <w:color w:val="000000" w:themeColor="text1"/>
                <w:sz w:val="24"/>
                <w:szCs w:val="22"/>
              </w:rPr>
              <w:t xml:space="preserve">被考核单位：</w:t>
            </w:r>
            <w:r/>
          </w:p>
        </w:tc>
        <w:tc>
          <w:tcPr>
            <w:gridSpan w:val="3"/>
            <w:tcW w:w="3495" w:type="dxa"/>
            <w:vAlign w:val="center"/>
            <w:textDirection w:val="lrTb"/>
            <w:noWrap w:val="false"/>
          </w:tcPr>
          <w:p>
            <w:pPr>
              <w:jc w:val="center"/>
              <w:rPr>
                <w:rFonts w:hint="eastAsia" w:ascii="宋体" w:hAnsi="宋体" w:eastAsia="等线" w:cs="仿宋"/>
                <w:b/>
                <w:bCs/>
                <w:color w:val="000000" w:themeColor="text1"/>
                <w:sz w:val="24"/>
                <w:szCs w:val="22"/>
              </w:rPr>
            </w:pPr>
            <w:r>
              <w:rPr>
                <w:rFonts w:hint="eastAsia" w:ascii="宋体" w:hAnsi="宋体" w:eastAsia="等线" w:cs="仿宋"/>
                <w:b/>
                <w:bCs/>
                <w:color w:val="000000" w:themeColor="text1"/>
                <w:sz w:val="24"/>
                <w:szCs w:val="22"/>
              </w:rPr>
            </w:r>
            <w:r/>
          </w:p>
        </w:tc>
        <w:tc>
          <w:tcPr>
            <w:gridSpan w:val="3"/>
            <w:tcW w:w="1876" w:type="dxa"/>
            <w:vAlign w:val="center"/>
            <w:textDirection w:val="lrTb"/>
            <w:noWrap w:val="false"/>
          </w:tcPr>
          <w:p>
            <w:pPr>
              <w:jc w:val="center"/>
              <w:rPr>
                <w:rFonts w:hint="eastAsia" w:ascii="宋体" w:hAnsi="宋体" w:eastAsia="等线" w:cs="仿宋"/>
                <w:b/>
                <w:bCs/>
                <w:color w:val="000000" w:themeColor="text1"/>
                <w:sz w:val="24"/>
                <w:szCs w:val="22"/>
              </w:rPr>
            </w:pPr>
            <w:r>
              <w:rPr>
                <w:rFonts w:hint="eastAsia" w:ascii="宋体" w:hAnsi="宋体" w:eastAsia="等线" w:cs="仿宋"/>
                <w:b/>
                <w:bCs/>
                <w:color w:val="000000" w:themeColor="text1"/>
                <w:sz w:val="24"/>
                <w:szCs w:val="22"/>
              </w:rPr>
              <w:t xml:space="preserve">考核日期：</w:t>
            </w:r>
            <w:r/>
          </w:p>
        </w:tc>
        <w:tc>
          <w:tcPr>
            <w:tcW w:w="2144" w:type="dxa"/>
            <w:vAlign w:val="center"/>
            <w:textDirection w:val="lrTb"/>
            <w:noWrap w:val="false"/>
          </w:tcPr>
          <w:p>
            <w:pPr>
              <w:jc w:val="center"/>
              <w:rPr>
                <w:rFonts w:hint="eastAsia" w:ascii="宋体" w:hAnsi="宋体" w:eastAsia="等线" w:cs="仿宋"/>
                <w:b/>
                <w:bCs/>
                <w:color w:val="000000" w:themeColor="text1"/>
                <w:sz w:val="24"/>
                <w:szCs w:val="22"/>
              </w:rPr>
            </w:pPr>
            <w:r>
              <w:rPr>
                <w:rFonts w:hint="eastAsia" w:ascii="宋体" w:hAnsi="宋体" w:eastAsia="等线" w:cs="仿宋"/>
                <w:b/>
                <w:bCs/>
                <w:color w:val="000000" w:themeColor="text1"/>
                <w:sz w:val="24"/>
                <w:szCs w:val="22"/>
              </w:rPr>
            </w:r>
            <w:r/>
          </w:p>
        </w:tc>
      </w:tr>
      <w:tr>
        <w:trPr>
          <w:jc w:val="center"/>
          <w:trHeight w:val="435"/>
        </w:trPr>
        <w:tc>
          <w:tcPr>
            <w:tcW w:w="817" w:type="dxa"/>
            <w:vAlign w:val="center"/>
            <w:textDirection w:val="lrTb"/>
            <w:noWrap w:val="false"/>
          </w:tcPr>
          <w:p>
            <w:pPr>
              <w:jc w:val="center"/>
              <w:rPr>
                <w:rFonts w:hint="eastAsia" w:ascii="宋体" w:hAnsi="宋体" w:eastAsia="等线" w:cs="仿宋"/>
                <w:b/>
                <w:bCs/>
                <w:color w:val="000000" w:themeColor="text1"/>
                <w:sz w:val="24"/>
                <w:szCs w:val="22"/>
              </w:rPr>
            </w:pPr>
            <w:r>
              <w:rPr>
                <w:rFonts w:hint="eastAsia" w:ascii="宋体" w:hAnsi="宋体" w:eastAsia="等线" w:cs="仿宋"/>
                <w:b/>
                <w:bCs/>
                <w:color w:val="000000" w:themeColor="text1"/>
                <w:sz w:val="24"/>
                <w:szCs w:val="22"/>
              </w:rPr>
              <w:t xml:space="preserve">序号</w:t>
            </w:r>
            <w:r/>
          </w:p>
        </w:tc>
        <w:tc>
          <w:tcPr>
            <w:gridSpan w:val="6"/>
            <w:tcW w:w="5595" w:type="dxa"/>
            <w:vAlign w:val="center"/>
            <w:textDirection w:val="lrTb"/>
            <w:noWrap w:val="false"/>
          </w:tcPr>
          <w:p>
            <w:pPr>
              <w:jc w:val="center"/>
              <w:rPr>
                <w:rFonts w:hint="eastAsia" w:ascii="宋体" w:hAnsi="宋体" w:eastAsia="等线" w:cs="仿宋"/>
                <w:b/>
                <w:bCs/>
                <w:color w:val="000000" w:themeColor="text1"/>
                <w:sz w:val="24"/>
                <w:szCs w:val="22"/>
              </w:rPr>
            </w:pPr>
            <w:r>
              <w:rPr>
                <w:rFonts w:hint="eastAsia" w:ascii="宋体" w:hAnsi="宋体" w:eastAsia="等线" w:cs="仿宋"/>
                <w:b/>
                <w:bCs/>
                <w:color w:val="000000" w:themeColor="text1"/>
                <w:sz w:val="24"/>
                <w:szCs w:val="22"/>
              </w:rPr>
              <w:t xml:space="preserve">考核内容</w:t>
            </w:r>
            <w:r/>
          </w:p>
        </w:tc>
        <w:tc>
          <w:tcPr>
            <w:tcW w:w="910" w:type="dxa"/>
            <w:vAlign w:val="center"/>
            <w:textDirection w:val="lrTb"/>
            <w:noWrap w:val="false"/>
          </w:tcPr>
          <w:p>
            <w:pPr>
              <w:jc w:val="center"/>
              <w:rPr>
                <w:rFonts w:hint="eastAsia" w:ascii="宋体" w:hAnsi="宋体" w:eastAsia="等线" w:cs="仿宋"/>
                <w:b/>
                <w:bCs/>
                <w:color w:val="000000" w:themeColor="text1"/>
                <w:sz w:val="24"/>
                <w:szCs w:val="22"/>
              </w:rPr>
            </w:pPr>
            <w:r>
              <w:rPr>
                <w:rFonts w:hint="eastAsia" w:ascii="宋体" w:hAnsi="宋体" w:eastAsia="等线" w:cs="仿宋"/>
                <w:b/>
                <w:bCs/>
                <w:color w:val="000000" w:themeColor="text1"/>
                <w:sz w:val="24"/>
                <w:szCs w:val="22"/>
              </w:rPr>
              <w:t xml:space="preserve">分值</w:t>
            </w:r>
            <w:r/>
          </w:p>
        </w:tc>
        <w:tc>
          <w:tcPr>
            <w:tcW w:w="2144" w:type="dxa"/>
            <w:vAlign w:val="center"/>
            <w:textDirection w:val="lrTb"/>
            <w:noWrap w:val="false"/>
          </w:tcPr>
          <w:p>
            <w:pPr>
              <w:jc w:val="center"/>
              <w:rPr>
                <w:rFonts w:hint="eastAsia" w:ascii="宋体" w:hAnsi="宋体" w:eastAsia="等线" w:cs="仿宋"/>
                <w:b/>
                <w:bCs/>
                <w:color w:val="000000" w:themeColor="text1"/>
                <w:sz w:val="24"/>
                <w:szCs w:val="22"/>
              </w:rPr>
            </w:pPr>
            <w:r>
              <w:rPr>
                <w:rFonts w:hint="eastAsia" w:ascii="宋体" w:hAnsi="宋体" w:eastAsia="等线" w:cs="仿宋"/>
                <w:b/>
                <w:bCs/>
                <w:color w:val="000000" w:themeColor="text1"/>
                <w:sz w:val="24"/>
                <w:szCs w:val="22"/>
              </w:rPr>
              <w:t xml:space="preserve">备注（扣分说明）</w:t>
            </w:r>
            <w:r/>
          </w:p>
        </w:tc>
      </w:tr>
      <w:tr>
        <w:trPr>
          <w:jc w:val="center"/>
          <w:trHeight w:val="538"/>
        </w:trPr>
        <w:tc>
          <w:tcPr>
            <w:tcW w:w="817"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1</w:t>
            </w:r>
            <w:r/>
          </w:p>
        </w:tc>
        <w:tc>
          <w:tcPr>
            <w:gridSpan w:val="6"/>
            <w:tcW w:w="5595"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送货准时，食堂每天所需食材统一送达。</w:t>
            </w:r>
            <w:r/>
          </w:p>
        </w:tc>
        <w:tc>
          <w:tcPr>
            <w:tcW w:w="910"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10</w:t>
            </w:r>
            <w:r/>
          </w:p>
        </w:tc>
        <w:tc>
          <w:tcPr>
            <w:tcW w:w="2144"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r>
            <w:r/>
          </w:p>
        </w:tc>
      </w:tr>
      <w:tr>
        <w:trPr>
          <w:jc w:val="center"/>
          <w:trHeight w:val="501"/>
        </w:trPr>
        <w:tc>
          <w:tcPr>
            <w:tcW w:w="817"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2</w:t>
            </w:r>
            <w:r/>
          </w:p>
        </w:tc>
        <w:tc>
          <w:tcPr>
            <w:gridSpan w:val="6"/>
            <w:tcW w:w="5595"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送货无短斤缺两。</w:t>
            </w:r>
            <w:r/>
          </w:p>
        </w:tc>
        <w:tc>
          <w:tcPr>
            <w:tcW w:w="910"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10</w:t>
            </w:r>
            <w:r/>
          </w:p>
        </w:tc>
        <w:tc>
          <w:tcPr>
            <w:tcW w:w="2144"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r>
            <w:r/>
          </w:p>
        </w:tc>
      </w:tr>
      <w:tr>
        <w:trPr>
          <w:jc w:val="center"/>
          <w:trHeight w:val="476"/>
        </w:trPr>
        <w:tc>
          <w:tcPr>
            <w:tcW w:w="817"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3</w:t>
            </w:r>
            <w:r/>
          </w:p>
        </w:tc>
        <w:tc>
          <w:tcPr>
            <w:gridSpan w:val="6"/>
            <w:tcW w:w="5595"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工作人员工作认真，服务热情周到，运送搬装文明。</w:t>
            </w:r>
            <w:r/>
          </w:p>
        </w:tc>
        <w:tc>
          <w:tcPr>
            <w:tcW w:w="910"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10</w:t>
            </w:r>
            <w:r/>
          </w:p>
        </w:tc>
        <w:tc>
          <w:tcPr>
            <w:tcW w:w="2144"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r>
            <w:r/>
          </w:p>
        </w:tc>
      </w:tr>
      <w:tr>
        <w:trPr>
          <w:jc w:val="center"/>
          <w:trHeight w:val="439"/>
        </w:trPr>
        <w:tc>
          <w:tcPr>
            <w:tcW w:w="817"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4</w:t>
            </w:r>
            <w:r/>
          </w:p>
        </w:tc>
        <w:tc>
          <w:tcPr>
            <w:gridSpan w:val="6"/>
            <w:tcW w:w="5595"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配送物品清单与实际配送无差错。</w:t>
            </w:r>
            <w:r/>
          </w:p>
        </w:tc>
        <w:tc>
          <w:tcPr>
            <w:tcW w:w="910"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10</w:t>
            </w:r>
            <w:r/>
          </w:p>
        </w:tc>
        <w:tc>
          <w:tcPr>
            <w:tcW w:w="2144"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r>
            <w:r/>
          </w:p>
        </w:tc>
      </w:tr>
      <w:tr>
        <w:trPr>
          <w:jc w:val="center"/>
          <w:trHeight w:val="529"/>
        </w:trPr>
        <w:tc>
          <w:tcPr>
            <w:tcW w:w="817"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5</w:t>
            </w:r>
            <w:r/>
          </w:p>
        </w:tc>
        <w:tc>
          <w:tcPr>
            <w:gridSpan w:val="6"/>
            <w:tcW w:w="5595"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运输工具、贮物筐箱清洁卫生。</w:t>
            </w:r>
            <w:r/>
          </w:p>
        </w:tc>
        <w:tc>
          <w:tcPr>
            <w:tcW w:w="910"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10</w:t>
            </w:r>
            <w:r/>
          </w:p>
        </w:tc>
        <w:tc>
          <w:tcPr>
            <w:tcW w:w="2144"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r>
            <w:r/>
          </w:p>
        </w:tc>
      </w:tr>
      <w:tr>
        <w:trPr>
          <w:jc w:val="center"/>
          <w:trHeight w:val="490"/>
        </w:trPr>
        <w:tc>
          <w:tcPr>
            <w:tcW w:w="817"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6</w:t>
            </w:r>
            <w:r/>
          </w:p>
        </w:tc>
        <w:tc>
          <w:tcPr>
            <w:gridSpan w:val="6"/>
            <w:tcW w:w="5595"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送货单项目、合格证齐全，机器打印清晰。</w:t>
            </w:r>
            <w:r/>
          </w:p>
        </w:tc>
        <w:tc>
          <w:tcPr>
            <w:tcW w:w="910"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10</w:t>
            </w:r>
            <w:r/>
          </w:p>
        </w:tc>
        <w:tc>
          <w:tcPr>
            <w:tcW w:w="2144"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r>
            <w:r/>
          </w:p>
        </w:tc>
      </w:tr>
      <w:tr>
        <w:trPr>
          <w:jc w:val="center"/>
          <w:trHeight w:val="453"/>
        </w:trPr>
        <w:tc>
          <w:tcPr>
            <w:tcW w:w="817"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7</w:t>
            </w:r>
            <w:r/>
          </w:p>
        </w:tc>
        <w:tc>
          <w:tcPr>
            <w:gridSpan w:val="6"/>
            <w:tcW w:w="5595"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菜品质量有保障，食材新鲜卫生。</w:t>
            </w:r>
            <w:r/>
          </w:p>
        </w:tc>
        <w:tc>
          <w:tcPr>
            <w:tcW w:w="910"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10</w:t>
            </w:r>
            <w:r/>
          </w:p>
        </w:tc>
        <w:tc>
          <w:tcPr>
            <w:tcW w:w="2144"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r>
            <w:r/>
          </w:p>
        </w:tc>
      </w:tr>
      <w:tr>
        <w:trPr>
          <w:jc w:val="center"/>
          <w:trHeight w:val="428"/>
        </w:trPr>
        <w:tc>
          <w:tcPr>
            <w:tcW w:w="817"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8</w:t>
            </w:r>
            <w:r/>
          </w:p>
        </w:tc>
        <w:tc>
          <w:tcPr>
            <w:gridSpan w:val="6"/>
            <w:tcW w:w="5595"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结算价格与投标承诺一致。</w:t>
            </w:r>
            <w:r/>
          </w:p>
        </w:tc>
        <w:tc>
          <w:tcPr>
            <w:tcW w:w="910"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10</w:t>
            </w:r>
            <w:r/>
          </w:p>
        </w:tc>
        <w:tc>
          <w:tcPr>
            <w:tcW w:w="2144"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r>
            <w:r/>
          </w:p>
        </w:tc>
      </w:tr>
      <w:tr>
        <w:trPr>
          <w:jc w:val="center"/>
          <w:trHeight w:val="533"/>
        </w:trPr>
        <w:tc>
          <w:tcPr>
            <w:tcW w:w="817"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9</w:t>
            </w:r>
            <w:r/>
          </w:p>
        </w:tc>
        <w:tc>
          <w:tcPr>
            <w:gridSpan w:val="6"/>
            <w:tcW w:w="5595"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与甲方沟通渠道畅通。</w:t>
            </w:r>
            <w:r/>
          </w:p>
        </w:tc>
        <w:tc>
          <w:tcPr>
            <w:tcW w:w="910"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10</w:t>
            </w:r>
            <w:r/>
          </w:p>
        </w:tc>
        <w:tc>
          <w:tcPr>
            <w:tcW w:w="2144"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r>
            <w:r/>
          </w:p>
        </w:tc>
      </w:tr>
      <w:tr>
        <w:trPr>
          <w:jc w:val="center"/>
          <w:trHeight w:val="480"/>
        </w:trPr>
        <w:tc>
          <w:tcPr>
            <w:tcW w:w="817"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10</w:t>
            </w:r>
            <w:r/>
          </w:p>
        </w:tc>
        <w:tc>
          <w:tcPr>
            <w:gridSpan w:val="6"/>
            <w:tcW w:w="5595"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每月按时根据对账金额开票。</w:t>
            </w:r>
            <w:r/>
          </w:p>
        </w:tc>
        <w:tc>
          <w:tcPr>
            <w:tcW w:w="910"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10</w:t>
            </w:r>
            <w:r/>
          </w:p>
        </w:tc>
        <w:tc>
          <w:tcPr>
            <w:tcW w:w="2144" w:type="dxa"/>
            <w:vAlign w:val="center"/>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r>
            <w:r/>
          </w:p>
        </w:tc>
      </w:tr>
      <w:tr>
        <w:trPr>
          <w:jc w:val="center"/>
          <w:trHeight w:val="1455"/>
        </w:trPr>
        <w:tc>
          <w:tcPr>
            <w:gridSpan w:val="9"/>
            <w:tcW w:w="9466" w:type="dxa"/>
            <w:textDirection w:val="lrTb"/>
            <w:noWrap w:val="false"/>
          </w:tcPr>
          <w:p>
            <w:pP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每月考核意见：</w:t>
            </w:r>
            <w:r/>
          </w:p>
        </w:tc>
      </w:tr>
      <w:tr>
        <w:trPr>
          <w:jc w:val="center"/>
          <w:trHeight w:val="520"/>
        </w:trPr>
        <w:tc>
          <w:tcPr>
            <w:tcW w:w="817"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得分</w:t>
            </w:r>
            <w:r/>
          </w:p>
        </w:tc>
        <w:tc>
          <w:tcPr>
            <w:gridSpan w:val="3"/>
            <w:tcW w:w="3119"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r>
            <w:r/>
          </w:p>
        </w:tc>
        <w:tc>
          <w:tcPr>
            <w:gridSpan w:val="2"/>
            <w:tcW w:w="2409"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满意度测评等级</w:t>
            </w:r>
            <w:r/>
          </w:p>
        </w:tc>
        <w:tc>
          <w:tcPr>
            <w:gridSpan w:val="3"/>
            <w:tcW w:w="3121"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r>
            <w:r/>
          </w:p>
        </w:tc>
      </w:tr>
      <w:tr>
        <w:trPr>
          <w:jc w:val="center"/>
          <w:trHeight w:val="531"/>
        </w:trPr>
        <w:tc>
          <w:tcPr>
            <w:gridSpan w:val="3"/>
            <w:tcW w:w="2235"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考核人：</w:t>
            </w:r>
            <w:r/>
          </w:p>
        </w:tc>
        <w:tc>
          <w:tcPr>
            <w:gridSpan w:val="6"/>
            <w:tcW w:w="7231" w:type="dxa"/>
            <w:vAlign w:val="center"/>
            <w:textDirection w:val="lrTb"/>
            <w:noWrap w:val="false"/>
          </w:tcPr>
          <w:p>
            <w:pPr>
              <w:jc w:val="center"/>
              <w:rPr>
                <w:rFonts w:hint="eastAsia" w:ascii="宋体" w:hAnsi="宋体" w:cs="宋体"/>
                <w:color w:val="000000" w:themeColor="text1"/>
                <w:sz w:val="24"/>
                <w:szCs w:val="22"/>
              </w:rPr>
            </w:pPr>
            <w:r>
              <w:rPr>
                <w:rFonts w:hint="eastAsia" w:ascii="宋体" w:hAnsi="宋体" w:cs="宋体"/>
                <w:color w:val="000000" w:themeColor="text1"/>
                <w:sz w:val="24"/>
                <w:szCs w:val="22"/>
              </w:rPr>
            </w:r>
            <w:r/>
          </w:p>
        </w:tc>
      </w:tr>
      <w:tr>
        <w:trPr>
          <w:jc w:val="center"/>
          <w:trHeight w:val="1726"/>
        </w:trPr>
        <w:tc>
          <w:tcPr>
            <w:gridSpan w:val="9"/>
            <w:tcW w:w="9466" w:type="dxa"/>
            <w:vAlign w:val="center"/>
            <w:textDirection w:val="lrTb"/>
            <w:noWrap w:val="false"/>
          </w:tcPr>
          <w:p>
            <w:pPr>
              <w:jc w:val="left"/>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注：1、发现以上各情况每次扣除5分，扣完为止。</w:t>
            </w:r>
            <w:r/>
          </w:p>
          <w:p>
            <w:pPr>
              <w:ind w:firstLine="480"/>
              <w:jc w:val="left"/>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2.100-91分为满意、90-85分为合格、85分以下为不合格。</w:t>
            </w:r>
            <w:r/>
          </w:p>
          <w:p>
            <w:pPr>
              <w:ind w:firstLine="480"/>
              <w:jc w:val="left"/>
              <w:rPr>
                <w:rFonts w:hint="eastAsia" w:ascii="宋体" w:hAnsi="宋体" w:cs="宋体"/>
                <w:color w:val="000000" w:themeColor="text1"/>
                <w:sz w:val="24"/>
                <w:szCs w:val="22"/>
              </w:rPr>
            </w:pPr>
            <w:r>
              <w:rPr>
                <w:rFonts w:hint="eastAsia" w:ascii="宋体" w:hAnsi="宋体" w:cs="宋体"/>
                <w:color w:val="000000" w:themeColor="text1"/>
                <w:sz w:val="24"/>
                <w:szCs w:val="22"/>
              </w:rPr>
              <w:t xml:space="preserve">3.如考核为不合格，甲方将扣除当月供应食品总金额5％，累计满3次不合格，采购人有权终止合同，重新招标确定中标人。</w:t>
            </w:r>
            <w:r/>
          </w:p>
        </w:tc>
      </w:tr>
    </w:tbl>
    <w:p>
      <w:pPr>
        <w:rPr>
          <w:rFonts w:ascii="黑体" w:eastAsia="黑体"/>
          <w:bCs/>
          <w:sz w:val="36"/>
          <w:szCs w:val="36"/>
        </w:rPr>
      </w:pPr>
      <w:r>
        <w:rPr>
          <w:rFonts w:ascii="黑体" w:eastAsia="黑体"/>
          <w:bCs/>
          <w:sz w:val="36"/>
          <w:szCs w:val="36"/>
        </w:rPr>
      </w:r>
      <w:r/>
    </w:p>
    <w:p>
      <w:pPr>
        <w:ind w:firstLine="482"/>
        <w:spacing w:before="120" w:line="360" w:lineRule="auto"/>
        <w:rPr>
          <w:rFonts w:hint="eastAsia" w:ascii="宋体" w:hAnsi="宋体" w:cs="宋体"/>
          <w:b/>
          <w:bCs/>
          <w:sz w:val="24"/>
        </w:rPr>
      </w:pPr>
      <w:r>
        <w:rPr>
          <w:rFonts w:hint="eastAsia" w:ascii="宋体" w:hAnsi="宋体" w:cs="宋体"/>
          <w:b/>
          <w:bCs/>
          <w:sz w:val="24"/>
        </w:rPr>
        <w:br w:type="page" w:clear="all"/>
      </w:r>
      <w:r/>
    </w:p>
    <w:p>
      <w:pPr>
        <w:jc w:val="center"/>
        <w:spacing w:line="360" w:lineRule="auto"/>
        <w:rPr>
          <w:rFonts w:ascii="黑体" w:eastAsia="黑体"/>
          <w:bCs/>
          <w:sz w:val="36"/>
          <w:szCs w:val="36"/>
        </w:rPr>
        <w:outlineLvl w:val="0"/>
      </w:pPr>
      <w:r>
        <w:rPr>
          <w:rFonts w:hint="eastAsia" w:ascii="黑体" w:eastAsia="黑体"/>
          <w:bCs/>
          <w:sz w:val="36"/>
          <w:szCs w:val="36"/>
        </w:rPr>
        <w:t xml:space="preserve">第四章  采购需求</w:t>
      </w:r>
      <w:r/>
    </w:p>
    <w:p>
      <w:pPr>
        <w:ind w:firstLine="480"/>
        <w:jc w:val="left"/>
        <w:spacing w:line="360" w:lineRule="auto"/>
        <w:tabs>
          <w:tab w:val="left" w:pos="525" w:leader="none"/>
          <w:tab w:val="left" w:pos="945" w:leader="none"/>
          <w:tab w:val="left" w:pos="1050" w:leader="none"/>
        </w:tabs>
        <w:rPr>
          <w:rFonts w:hint="eastAsia" w:ascii="宋体" w:hAnsi="宋体" w:cs="宋体"/>
          <w:sz w:val="24"/>
        </w:rPr>
      </w:pPr>
      <w:r>
        <w:rPr>
          <w:rFonts w:hint="eastAsia" w:ascii="宋体" w:hAnsi="宋体" w:cs="宋体"/>
          <w:bCs/>
          <w:sz w:val="24"/>
        </w:rPr>
        <w:t xml:space="preserve">本项目为</w:t>
      </w:r>
      <w:r>
        <w:rPr>
          <w:rFonts w:hint="eastAsia" w:ascii="宋体" w:hAnsi="宋体" w:cs="宋体"/>
          <w:b/>
          <w:bCs/>
          <w:sz w:val="24"/>
        </w:rPr>
        <w:t xml:space="preserve">江溪街道第二社区卫生服务中心食堂食材配送服务</w:t>
      </w:r>
      <w:r>
        <w:rPr>
          <w:rFonts w:hint="eastAsia" w:ascii="宋体" w:hAnsi="宋体" w:cs="宋体"/>
          <w:bCs/>
          <w:sz w:val="24"/>
        </w:rPr>
        <w:t xml:space="preserve">，具体要求如下，投标人须提供满足以下要求的服务，不得有负偏离。</w:t>
      </w:r>
      <w:r/>
    </w:p>
    <w:p>
      <w:pPr>
        <w:ind w:firstLine="482"/>
        <w:jc w:val="left"/>
        <w:spacing w:line="360" w:lineRule="auto"/>
        <w:rPr>
          <w:rFonts w:hint="eastAsia" w:ascii="宋体" w:hAnsi="宋体" w:cs="宋体"/>
          <w:sz w:val="24"/>
        </w:rPr>
      </w:pPr>
      <w:r>
        <w:rPr>
          <w:rFonts w:hint="eastAsia" w:ascii="宋体" w:hAnsi="宋体" w:cs="宋体"/>
          <w:b/>
          <w:sz w:val="24"/>
        </w:rPr>
        <w:t xml:space="preserve">1.采购标的需实现的功能或者目标，以及为落实政府采购政策需满足的要求：</w:t>
      </w:r>
      <w:r/>
    </w:p>
    <w:p>
      <w:pPr>
        <w:ind w:firstLine="480"/>
        <w:jc w:val="left"/>
        <w:spacing w:line="360" w:lineRule="auto"/>
        <w:rPr>
          <w:rFonts w:hint="eastAsia" w:ascii="宋体" w:hAnsi="宋体" w:cs="宋体"/>
          <w:sz w:val="24"/>
        </w:rPr>
      </w:pPr>
      <w:r>
        <w:rPr>
          <w:rFonts w:hint="eastAsia" w:ascii="宋体" w:hAnsi="宋体" w:cs="宋体"/>
          <w:sz w:val="24"/>
        </w:rPr>
        <w:t xml:space="preserve">（1）采购标的需实现的功能或者目标：江溪街道第二社区卫生服务中心食堂所需的叶、瓜、果、根、茎类时蔬、水产品分为（鲜活和冷冻）、肉类（新鲜）、各类早餐点心半成品、米、食用油、调料等各类食材。</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2.本项目需执行的国家相关标准、行业标准、地方标准或者其他标准、规范：</w:t>
      </w:r>
      <w:r/>
    </w:p>
    <w:p>
      <w:pPr>
        <w:ind w:firstLine="480"/>
        <w:jc w:val="left"/>
        <w:spacing w:line="360" w:lineRule="auto"/>
        <w:rPr>
          <w:rFonts w:hint="eastAsia" w:ascii="宋体" w:hAnsi="宋体" w:cs="宋体"/>
          <w:sz w:val="24"/>
        </w:rPr>
      </w:pPr>
      <w:r>
        <w:rPr>
          <w:rFonts w:hint="eastAsia" w:ascii="宋体" w:hAnsi="宋体" w:cs="宋体"/>
          <w:sz w:val="24"/>
        </w:rPr>
        <w:t xml:space="preserve">《中华人民共和国政府采购法》《中华人民共和国食品安全法》《食品生产通用卫生规范》《餐饮服务食品安全操作规范》等其他法律法规以及江苏省和无锡市行业主管部门颁布的相关文件规定，如地方性法规与国家法规相抵触，按国家法规执行。</w:t>
      </w:r>
      <w:r/>
    </w:p>
    <w:p>
      <w:pPr>
        <w:ind w:firstLine="482"/>
        <w:jc w:val="left"/>
        <w:spacing w:line="360" w:lineRule="auto"/>
        <w:rPr>
          <w:rFonts w:hint="eastAsia" w:ascii="宋体" w:hAnsi="宋体" w:cs="宋体"/>
          <w:b/>
          <w:sz w:val="24"/>
        </w:rPr>
      </w:pPr>
      <w:r>
        <w:rPr>
          <w:rFonts w:hint="eastAsia" w:ascii="宋体" w:hAnsi="宋体" w:cs="宋体"/>
          <w:b/>
          <w:sz w:val="24"/>
        </w:rPr>
        <w:t xml:space="preserve">3.本项目需满足的质量、安全、技术规格、物理特性等要求：</w:t>
      </w:r>
      <w:r/>
    </w:p>
    <w:p>
      <w:pPr>
        <w:ind w:firstLine="480"/>
        <w:jc w:val="left"/>
        <w:spacing w:line="360" w:lineRule="auto"/>
        <w:rPr>
          <w:rFonts w:hint="eastAsia" w:ascii="宋体" w:hAnsi="宋体" w:cs="宋体"/>
          <w:sz w:val="24"/>
        </w:rPr>
      </w:pPr>
      <w:r>
        <w:rPr>
          <w:rFonts w:hint="eastAsia" w:ascii="宋体" w:hAnsi="宋体" w:cs="宋体"/>
          <w:sz w:val="24"/>
        </w:rPr>
        <w:t xml:space="preserve">（1）质量要求：合格产品，符合国家相关食品安全卫生标准；</w:t>
      </w:r>
      <w:r/>
    </w:p>
    <w:p>
      <w:pPr>
        <w:ind w:firstLine="480"/>
        <w:jc w:val="left"/>
        <w:spacing w:line="360" w:lineRule="auto"/>
        <w:rPr>
          <w:rFonts w:hint="eastAsia" w:ascii="宋体" w:hAnsi="宋体" w:cs="宋体"/>
          <w:sz w:val="24"/>
        </w:rPr>
      </w:pPr>
      <w:r>
        <w:rPr>
          <w:rFonts w:hint="eastAsia" w:ascii="宋体" w:hAnsi="宋体" w:cs="宋体"/>
          <w:sz w:val="24"/>
        </w:rPr>
        <w:t xml:space="preserve">（2）安全要求：安全要求应满足国家相关法律法规的要求。</w:t>
      </w:r>
      <w:r/>
    </w:p>
    <w:p>
      <w:pPr>
        <w:ind w:firstLine="482"/>
        <w:jc w:val="left"/>
        <w:spacing w:line="360" w:lineRule="auto"/>
        <w:rPr>
          <w:rFonts w:hint="eastAsia" w:ascii="宋体" w:hAnsi="宋体" w:cs="宋体"/>
          <w:b/>
          <w:sz w:val="24"/>
        </w:rPr>
      </w:pPr>
      <w:r>
        <w:rPr>
          <w:rFonts w:hint="eastAsia" w:ascii="宋体" w:hAnsi="宋体" w:cs="宋体"/>
          <w:b/>
          <w:sz w:val="24"/>
        </w:rPr>
        <w:t xml:space="preserve">4.本项目采购标的的数量、采购项目交付或者实施的时间和地点要求：</w:t>
      </w:r>
      <w:r/>
    </w:p>
    <w:p>
      <w:pPr>
        <w:ind w:firstLine="480"/>
        <w:jc w:val="left"/>
        <w:spacing w:line="360" w:lineRule="auto"/>
        <w:rPr>
          <w:rFonts w:hint="eastAsia" w:ascii="宋体" w:hAnsi="宋体" w:cs="宋体"/>
          <w:bCs/>
          <w:sz w:val="24"/>
        </w:rPr>
      </w:pPr>
      <w:r>
        <w:rPr>
          <w:rFonts w:hint="eastAsia" w:ascii="宋体" w:hAnsi="宋体" w:cs="宋体"/>
          <w:bCs/>
          <w:sz w:val="24"/>
        </w:rPr>
        <w:t xml:space="preserve">（1）采购标的的数量：江溪街道第二社区卫生服务中心食材供货，配送品种：叶、瓜、果、根、茎类时蔬、水产品分为（鲜活和冷冻）、肉类（新鲜）、各类早餐点心半成品、米、食用油、调料。</w:t>
      </w:r>
      <w:r/>
    </w:p>
    <w:p>
      <w:pPr>
        <w:ind w:firstLine="480"/>
        <w:jc w:val="left"/>
        <w:spacing w:line="360" w:lineRule="auto"/>
        <w:rPr>
          <w:rFonts w:hint="eastAsia" w:ascii="宋体" w:hAnsi="宋体" w:cs="宋体"/>
          <w:bCs/>
          <w:sz w:val="24"/>
        </w:rPr>
      </w:pPr>
      <w:r>
        <w:rPr>
          <w:rFonts w:hint="eastAsia" w:ascii="宋体" w:hAnsi="宋体" w:cs="宋体"/>
          <w:bCs/>
          <w:sz w:val="24"/>
        </w:rPr>
        <w:t xml:space="preserve">（2）实施时间：一年（以合同签订日期为准）。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（3）实施地点：江溪街道第二社区卫生服务中心。</w:t>
      </w:r>
      <w:r/>
    </w:p>
    <w:p>
      <w:pPr>
        <w:ind w:firstLine="482"/>
        <w:jc w:val="left"/>
        <w:spacing w:line="360" w:lineRule="auto"/>
        <w:rPr>
          <w:rFonts w:hint="eastAsia" w:ascii="宋体" w:hAnsi="宋体" w:cs="宋体"/>
          <w:b/>
          <w:sz w:val="24"/>
        </w:rPr>
      </w:pPr>
      <w:r>
        <w:rPr>
          <w:rFonts w:hint="eastAsia" w:ascii="宋体" w:hAnsi="宋体" w:cs="宋体"/>
          <w:b/>
          <w:sz w:val="24"/>
        </w:rPr>
        <w:t xml:space="preserve">5.本项目采购标的需满足的服务标准、期限、效率等要求：</w:t>
      </w:r>
      <w:r/>
    </w:p>
    <w:p>
      <w:pPr>
        <w:ind w:firstLine="480"/>
        <w:jc w:val="left"/>
        <w:spacing w:line="360" w:lineRule="auto"/>
        <w:rPr>
          <w:rFonts w:hint="eastAsia" w:ascii="宋体" w:hAnsi="宋体" w:cs="宋体"/>
          <w:sz w:val="24"/>
        </w:rPr>
      </w:pPr>
      <w:r>
        <w:rPr>
          <w:rFonts w:hint="eastAsia" w:ascii="宋体" w:hAnsi="宋体" w:cs="宋体"/>
          <w:bCs/>
          <w:sz w:val="24"/>
        </w:rPr>
        <w:t xml:space="preserve">甲方每天下午4:00前向乙方下达第二天的订单，甲方以传真或电话方式直接通知乙方，订单内容包括名称、种类、规格、数量、运送时间、送达地点、订单联系人等具体要求。乙方接到甲方订单后，个别品种因缺货而无法提供的，乙方应在接到订单当天内及时知</w:t>
      </w:r>
      <w:r>
        <w:rPr>
          <w:rFonts w:hint="eastAsia" w:ascii="宋体" w:hAnsi="宋体" w:cs="宋体"/>
          <w:sz w:val="24"/>
        </w:rPr>
        <w:t xml:space="preserve">会甲方并协商好解决方案。乙方每天早上5:30前将订单内所有蔬菜送到甲方指定的地点并配送完毕，乙方提供《送货清单》一式多份，甲乙双方现场过秤并验收签名，作结算凭证。所有品种按除箱净重过磅，最终交易重量以双方确认的过磅数为准。乙方送货人员负责将货物从车上搬到秤上过磅，然后放到平板推车上，由甲方食堂人员负责拉到各自使用点。</w:t>
      </w:r>
      <w:r/>
    </w:p>
    <w:p>
      <w:pPr>
        <w:ind w:firstLine="482"/>
        <w:jc w:val="left"/>
        <w:spacing w:line="360" w:lineRule="auto"/>
        <w:rPr>
          <w:rFonts w:hint="eastAsia" w:ascii="宋体" w:hAnsi="宋体" w:cs="宋体"/>
          <w:b/>
          <w:sz w:val="24"/>
        </w:rPr>
      </w:pPr>
      <w:r>
        <w:rPr>
          <w:rFonts w:hint="eastAsia" w:ascii="宋体" w:hAnsi="宋体" w:cs="宋体"/>
          <w:b/>
          <w:sz w:val="24"/>
        </w:rPr>
        <w:t xml:space="preserve">6.本项目验收标准：按国家现行法律法规的要求进行验收。</w:t>
      </w:r>
      <w:r/>
    </w:p>
    <w:p>
      <w:pPr>
        <w:ind w:firstLine="482"/>
        <w:jc w:val="left"/>
        <w:spacing w:line="360" w:lineRule="auto"/>
        <w:rPr>
          <w:rFonts w:hint="eastAsia" w:ascii="宋体" w:hAnsi="宋体" w:cs="宋体"/>
          <w:b/>
          <w:sz w:val="24"/>
        </w:rPr>
      </w:pPr>
      <w:r>
        <w:rPr>
          <w:rFonts w:hint="eastAsia" w:ascii="宋体" w:hAnsi="宋体" w:cs="宋体"/>
          <w:b/>
          <w:sz w:val="24"/>
        </w:rPr>
        <w:t xml:space="preserve">7.其他技术、服务要求：</w:t>
      </w:r>
      <w:r/>
    </w:p>
    <w:p>
      <w:pPr>
        <w:ind w:firstLine="480"/>
        <w:jc w:val="left"/>
        <w:spacing w:line="360" w:lineRule="auto"/>
        <w:rPr>
          <w:rFonts w:hint="eastAsia" w:ascii="宋体" w:hAnsi="宋体" w:cs="宋体"/>
          <w:bCs/>
          <w:sz w:val="24"/>
        </w:rPr>
      </w:pPr>
      <w:r>
        <w:rPr>
          <w:rFonts w:hint="eastAsia" w:ascii="宋体" w:hAnsi="宋体" w:cs="宋体"/>
          <w:bCs/>
          <w:sz w:val="24"/>
        </w:rPr>
        <w:t xml:space="preserve">（1）配送品种：叶、瓜、果、根、茎类时蔬、水产品分为（鲜活和冷冻）、肉类（新鲜）、各类早餐点心半成品、米、食用油、调料。</w:t>
      </w:r>
      <w:r/>
    </w:p>
    <w:p>
      <w:pPr>
        <w:ind w:firstLine="480"/>
        <w:jc w:val="left"/>
        <w:spacing w:line="360" w:lineRule="auto"/>
        <w:rPr>
          <w:rFonts w:hint="eastAsia" w:ascii="宋体" w:hAnsi="宋体" w:cs="宋体"/>
          <w:bCs/>
          <w:sz w:val="24"/>
        </w:rPr>
      </w:pPr>
      <w:r>
        <w:rPr>
          <w:rFonts w:hint="eastAsia" w:ascii="宋体" w:hAnsi="宋体" w:cs="宋体"/>
          <w:bCs/>
          <w:sz w:val="24"/>
        </w:rPr>
        <w:t xml:space="preserve">（2）价格确定：</w:t>
      </w:r>
      <w:r/>
    </w:p>
    <w:p>
      <w:pPr>
        <w:ind w:firstLine="480"/>
        <w:jc w:val="left"/>
        <w:spacing w:line="360" w:lineRule="auto"/>
        <w:rPr>
          <w:rFonts w:hint="eastAsia" w:ascii="宋体" w:hAnsi="宋体" w:cs="宋体"/>
          <w:bCs/>
          <w:sz w:val="24"/>
        </w:rPr>
      </w:pPr>
      <w:r>
        <w:rPr>
          <w:rFonts w:hint="eastAsia" w:ascii="宋体" w:hAnsi="宋体" w:cs="宋体"/>
          <w:bCs/>
          <w:sz w:val="24"/>
        </w:rPr>
        <w:t xml:space="preserve">1）项目预算：230万元</w:t>
      </w:r>
      <w:r/>
    </w:p>
    <w:p>
      <w:pPr>
        <w:ind w:firstLine="480"/>
        <w:jc w:val="left"/>
        <w:spacing w:line="360" w:lineRule="auto"/>
        <w:rPr>
          <w:rFonts w:hint="eastAsia" w:ascii="宋体" w:hAnsi="宋体" w:cs="宋体"/>
          <w:bCs/>
          <w:sz w:val="24"/>
        </w:rPr>
      </w:pPr>
      <w:r>
        <w:rPr>
          <w:rFonts w:hint="eastAsia" w:ascii="宋体" w:hAnsi="宋体" w:cs="宋体"/>
          <w:bCs/>
          <w:sz w:val="24"/>
        </w:rPr>
        <w:t xml:space="preserve">2）定价的办法：根据无锡市发展和改革委员会官网专题专栏中民生价费上周第一天公示价格的平均价格（如果食品价格在该官网没有，则按无锡市天惠商城官网的价格为参照；如遇无锡市天惠商城官网上没有该食品，则按无锡天鹏菜篮子工程有限公司官网的平均价格为参照；若上述网站均没有采购方需要采购的食品，以无锡市3家同类市场价中的最低价格作为参照）*X（X为投标供应商在本项目的报价折扣率，本项目有效折扣率≤75%（注：折扣率=1-优惠率），超出此报价范围的按无效标书处理），X在合同执行期间是固定值，价格按每月月末定价一次。</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无锡市发展和改革委员会官网专题专栏中民生价费网址：http://dpc.wuxi.gov.cn/ztzl/msjf/syp/index.shtml</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无锡市天惠商城官网网址：http://www.cy365.com/</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无锡天鹏菜篮子工程有限公司官网网址：http://www.cffm.com/</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注：所有产品采用同一折扣率，投标供应商自行考虑价格平衡。</w:t>
      </w:r>
      <w:r/>
    </w:p>
    <w:p>
      <w:pPr>
        <w:ind w:firstLine="480"/>
        <w:jc w:val="left"/>
        <w:spacing w:line="360" w:lineRule="auto"/>
        <w:rPr>
          <w:rFonts w:hint="eastAsia" w:ascii="宋体" w:hAnsi="宋体" w:cs="宋体"/>
          <w:bCs/>
          <w:sz w:val="24"/>
        </w:rPr>
      </w:pPr>
      <w:r>
        <w:rPr>
          <w:rFonts w:hint="eastAsia" w:ascii="宋体" w:hAnsi="宋体" w:cs="宋体"/>
          <w:bCs/>
          <w:sz w:val="24"/>
        </w:rPr>
        <w:t xml:space="preserve">3）配送价格应包含乙方所有税费、成本、利润、运输、装卸、各类劳保、保险等一切费用。</w:t>
      </w:r>
      <w:r/>
    </w:p>
    <w:p>
      <w:pPr>
        <w:ind w:firstLine="480"/>
        <w:jc w:val="left"/>
        <w:spacing w:line="360" w:lineRule="auto"/>
        <w:rPr>
          <w:rFonts w:hint="eastAsia" w:ascii="宋体" w:hAnsi="宋体" w:cs="宋体"/>
          <w:sz w:val="24"/>
        </w:rPr>
      </w:pPr>
      <w:r>
        <w:rPr>
          <w:rFonts w:hint="eastAsia" w:ascii="宋体" w:hAnsi="宋体" w:cs="宋体"/>
          <w:sz w:val="24"/>
        </w:rPr>
        <w:t xml:space="preserve">（3）采购计划的确定</w:t>
      </w:r>
      <w:r/>
    </w:p>
    <w:p>
      <w:pPr>
        <w:ind w:firstLine="480"/>
        <w:jc w:val="left"/>
        <w:spacing w:line="360" w:lineRule="auto"/>
        <w:rPr>
          <w:rFonts w:hint="eastAsia" w:ascii="宋体" w:hAnsi="宋体" w:cs="宋体"/>
          <w:sz w:val="24"/>
        </w:rPr>
      </w:pPr>
      <w:r>
        <w:rPr>
          <w:rFonts w:hint="eastAsia" w:ascii="宋体" w:hAnsi="宋体" w:cs="宋体"/>
          <w:sz w:val="24"/>
        </w:rPr>
        <w:t xml:space="preserve">1）甲方在每天下午4:00前，将第二天的采购计划以书面、电子稿形式通知乙方。</w:t>
      </w:r>
      <w:r/>
    </w:p>
    <w:p>
      <w:pPr>
        <w:ind w:firstLine="480"/>
        <w:jc w:val="left"/>
        <w:spacing w:line="360" w:lineRule="auto"/>
        <w:rPr>
          <w:rFonts w:hint="eastAsia" w:ascii="宋体" w:hAnsi="宋体" w:cs="宋体"/>
          <w:sz w:val="24"/>
        </w:rPr>
      </w:pPr>
      <w:r>
        <w:rPr>
          <w:rFonts w:hint="eastAsia" w:ascii="宋体" w:hAnsi="宋体" w:cs="宋体"/>
          <w:sz w:val="24"/>
        </w:rPr>
        <w:t xml:space="preserve">2）原则上，采购计划与实际下达的订单偏差控制在20％以内。</w:t>
      </w:r>
      <w:r/>
    </w:p>
    <w:p>
      <w:pPr>
        <w:ind w:firstLine="480"/>
        <w:jc w:val="left"/>
        <w:spacing w:line="360" w:lineRule="auto"/>
        <w:rPr>
          <w:rFonts w:hint="eastAsia" w:ascii="宋体" w:hAnsi="宋体" w:cs="宋体"/>
          <w:sz w:val="24"/>
        </w:rPr>
      </w:pPr>
      <w:r>
        <w:rPr>
          <w:rFonts w:hint="eastAsia" w:ascii="宋体" w:hAnsi="宋体" w:cs="宋体"/>
          <w:sz w:val="24"/>
        </w:rPr>
        <w:t xml:space="preserve">3）双方可根据蔬菜生产季节、天气、市场价格情况等协商调整每期采购计划中蔬菜品种和数量。乙方必须能保证提供丰富的品种供甲方选择。</w:t>
      </w:r>
      <w:r/>
    </w:p>
    <w:p>
      <w:pPr>
        <w:ind w:firstLine="480"/>
        <w:jc w:val="left"/>
        <w:spacing w:line="360" w:lineRule="auto"/>
        <w:rPr>
          <w:rFonts w:hint="eastAsia" w:ascii="宋体" w:hAnsi="宋体" w:cs="宋体"/>
          <w:sz w:val="24"/>
        </w:rPr>
      </w:pPr>
      <w:r>
        <w:rPr>
          <w:rFonts w:hint="eastAsia" w:ascii="宋体" w:hAnsi="宋体" w:cs="宋体"/>
          <w:sz w:val="24"/>
        </w:rPr>
        <w:t xml:space="preserve">4）如有特殊原因，甲方有权取消订单。</w:t>
      </w:r>
      <w:r/>
    </w:p>
    <w:p>
      <w:pPr>
        <w:ind w:firstLine="480"/>
        <w:jc w:val="left"/>
        <w:spacing w:line="360" w:lineRule="auto"/>
        <w:rPr>
          <w:rFonts w:hint="eastAsia" w:ascii="宋体" w:hAnsi="宋体" w:cs="宋体"/>
          <w:sz w:val="24"/>
        </w:rPr>
      </w:pPr>
      <w:r>
        <w:rPr>
          <w:rFonts w:hint="eastAsia" w:ascii="宋体" w:hAnsi="宋体" w:cs="宋体"/>
          <w:sz w:val="24"/>
        </w:rPr>
        <w:t xml:space="preserve">（4）甲方下订单订货</w:t>
      </w:r>
      <w:r/>
    </w:p>
    <w:p>
      <w:pPr>
        <w:ind w:firstLine="480"/>
        <w:jc w:val="left"/>
        <w:spacing w:line="360" w:lineRule="auto"/>
        <w:rPr>
          <w:rFonts w:hint="eastAsia" w:ascii="宋体" w:hAnsi="宋体" w:cs="宋体"/>
          <w:sz w:val="24"/>
        </w:rPr>
      </w:pPr>
      <w:r>
        <w:rPr>
          <w:rFonts w:hint="eastAsia" w:ascii="宋体" w:hAnsi="宋体" w:cs="宋体"/>
          <w:sz w:val="24"/>
        </w:rPr>
        <w:t xml:space="preserve">1）甲方每天下午4:00前向乙方下达第二天的订单，甲方以传真或电话方式直接通知乙方，订单内容包括名称、种类、规格、数量、运送时间、送达地点、订单联系人等具体要求。</w:t>
      </w:r>
      <w:r/>
    </w:p>
    <w:p>
      <w:pPr>
        <w:ind w:firstLine="480"/>
        <w:jc w:val="left"/>
        <w:spacing w:line="360" w:lineRule="auto"/>
        <w:rPr>
          <w:rFonts w:hint="eastAsia" w:ascii="宋体" w:hAnsi="宋体" w:cs="宋体"/>
          <w:sz w:val="24"/>
        </w:rPr>
      </w:pPr>
      <w:r>
        <w:rPr>
          <w:rFonts w:hint="eastAsia" w:ascii="宋体" w:hAnsi="宋体" w:cs="宋体"/>
          <w:sz w:val="24"/>
        </w:rPr>
        <w:t xml:space="preserve">2）乙方接到甲方订单后，个别品种因缺货而无法提供的，乙方应在接到订单当天内及时</w:t>
      </w:r>
      <w:r>
        <w:rPr>
          <w:rFonts w:hint="eastAsia" w:ascii="宋体" w:hAnsi="宋体" w:cs="宋体"/>
          <w:sz w:val="24"/>
        </w:rPr>
        <w:t xml:space="preserve">知会甲方并协商好解决方法。</w:t>
      </w:r>
      <w:r/>
    </w:p>
    <w:p>
      <w:pPr>
        <w:ind w:firstLine="480"/>
        <w:jc w:val="left"/>
        <w:spacing w:line="360" w:lineRule="auto"/>
        <w:rPr>
          <w:rFonts w:hint="eastAsia" w:ascii="宋体" w:hAnsi="宋体" w:cs="宋体"/>
          <w:sz w:val="24"/>
        </w:rPr>
      </w:pPr>
      <w:r>
        <w:rPr>
          <w:rFonts w:hint="eastAsia" w:ascii="宋体" w:hAnsi="宋体" w:cs="宋体"/>
          <w:sz w:val="24"/>
        </w:rPr>
        <w:t xml:space="preserve">（5）交货要求</w:t>
      </w:r>
      <w:r/>
    </w:p>
    <w:p>
      <w:pPr>
        <w:ind w:firstLine="480"/>
        <w:jc w:val="left"/>
        <w:spacing w:line="360" w:lineRule="auto"/>
        <w:rPr>
          <w:rFonts w:hint="eastAsia" w:ascii="宋体" w:hAnsi="宋体" w:cs="宋体"/>
          <w:sz w:val="24"/>
        </w:rPr>
      </w:pPr>
      <w:r>
        <w:rPr>
          <w:rFonts w:hint="eastAsia" w:ascii="宋体" w:hAnsi="宋体" w:cs="宋体"/>
          <w:sz w:val="24"/>
        </w:rPr>
        <w:t xml:space="preserve">1）乙方每天早上5:30前将订单内所有蔬菜及肉类等所需货物送到甲方指定的地点并配送完毕，乙方提供《送货清单》一式多份，甲乙双方现场过秤并验收签名，作为结算凭证。</w:t>
      </w:r>
      <w:r/>
    </w:p>
    <w:p>
      <w:pPr>
        <w:ind w:firstLine="480"/>
        <w:jc w:val="left"/>
        <w:spacing w:line="360" w:lineRule="auto"/>
        <w:rPr>
          <w:rFonts w:hint="eastAsia" w:ascii="宋体" w:hAnsi="宋体" w:cs="宋体"/>
          <w:sz w:val="24"/>
        </w:rPr>
      </w:pPr>
      <w:r>
        <w:rPr>
          <w:rFonts w:hint="eastAsia" w:ascii="宋体" w:hAnsi="宋体" w:cs="宋体"/>
          <w:sz w:val="24"/>
        </w:rPr>
        <w:t xml:space="preserve">2）所有品种按除箱净重过磅，最终交易重量以双方确认的过磅数为准。</w:t>
      </w:r>
      <w:r/>
    </w:p>
    <w:p>
      <w:pPr>
        <w:ind w:firstLine="480"/>
        <w:jc w:val="left"/>
        <w:spacing w:line="360" w:lineRule="auto"/>
        <w:rPr>
          <w:rFonts w:hint="eastAsia" w:ascii="宋体" w:hAnsi="宋体" w:cs="宋体"/>
          <w:sz w:val="24"/>
        </w:rPr>
      </w:pPr>
      <w:r>
        <w:rPr>
          <w:rFonts w:hint="eastAsia" w:ascii="宋体" w:hAnsi="宋体" w:cs="宋体"/>
          <w:sz w:val="24"/>
        </w:rPr>
        <w:t xml:space="preserve">3）乙方送货人员负责将货物从车上搬到秤上过磅，然后放到平板推车上，由甲方食堂人员负责拉到各自使用点。</w:t>
      </w:r>
      <w:r/>
    </w:p>
    <w:p>
      <w:pPr>
        <w:ind w:firstLine="480"/>
        <w:jc w:val="left"/>
        <w:spacing w:line="360" w:lineRule="auto"/>
        <w:rPr>
          <w:rFonts w:hint="eastAsia" w:ascii="宋体" w:hAnsi="宋体" w:cs="宋体"/>
          <w:sz w:val="24"/>
        </w:rPr>
      </w:pPr>
      <w:r>
        <w:rPr>
          <w:rFonts w:hint="eastAsia" w:ascii="宋体" w:hAnsi="宋体" w:cs="宋体"/>
          <w:sz w:val="24"/>
        </w:rPr>
        <w:t xml:space="preserve">（6）数量、质量、品质要求</w:t>
      </w:r>
      <w:r/>
    </w:p>
    <w:p>
      <w:pPr>
        <w:ind w:firstLine="480"/>
        <w:jc w:val="left"/>
        <w:spacing w:line="360" w:lineRule="auto"/>
        <w:rPr>
          <w:rFonts w:hint="eastAsia" w:ascii="宋体" w:hAnsi="宋体" w:cs="宋体"/>
          <w:sz w:val="24"/>
        </w:rPr>
      </w:pPr>
      <w:r>
        <w:rPr>
          <w:rFonts w:hint="eastAsia" w:ascii="宋体" w:hAnsi="宋体" w:cs="宋体"/>
          <w:sz w:val="24"/>
        </w:rPr>
        <w:t xml:space="preserve">1）考虑到叶菜类品种的特殊性，要求乙方实际供应除叶菜类外的品种及数量与甲方订单要求相差不能超过5％，叶菜类的品种及数量与甲方订单要求相差不能超过10％。各品种数量超出规定的部分由乙方带回，不纳入结算，短缺的部分由乙方补足。</w:t>
      </w:r>
      <w:r/>
    </w:p>
    <w:p>
      <w:pPr>
        <w:ind w:firstLine="480"/>
        <w:jc w:val="left"/>
        <w:spacing w:line="360" w:lineRule="auto"/>
        <w:rPr>
          <w:rFonts w:hint="eastAsia" w:ascii="宋体" w:hAnsi="宋体" w:cs="宋体"/>
          <w:sz w:val="24"/>
        </w:rPr>
      </w:pPr>
      <w:r>
        <w:rPr>
          <w:rFonts w:hint="eastAsia" w:ascii="宋体" w:hAnsi="宋体" w:cs="宋体"/>
          <w:sz w:val="24"/>
        </w:rPr>
        <w:t xml:space="preserve">2）每个品种的重量以双方核准的净重过磅数为准，双方签字确认作为结算凭证。</w:t>
      </w:r>
      <w:r/>
    </w:p>
    <w:p>
      <w:pPr>
        <w:ind w:firstLine="480"/>
        <w:jc w:val="left"/>
        <w:spacing w:line="360" w:lineRule="auto"/>
        <w:rPr>
          <w:rFonts w:hint="eastAsia" w:ascii="宋体" w:hAnsi="宋体" w:cs="宋体"/>
          <w:sz w:val="24"/>
        </w:rPr>
      </w:pPr>
      <w:r>
        <w:rPr>
          <w:rFonts w:hint="eastAsia" w:ascii="宋体" w:hAnsi="宋体" w:cs="宋体"/>
          <w:sz w:val="24"/>
        </w:rPr>
        <w:t xml:space="preserve">3）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ind w:firstLine="480"/>
        <w:jc w:val="left"/>
        <w:spacing w:line="360" w:lineRule="auto"/>
        <w:rPr>
          <w:rFonts w:hint="eastAsia" w:ascii="宋体" w:hAnsi="宋体" w:cs="宋体"/>
          <w:sz w:val="24"/>
        </w:rPr>
      </w:pPr>
      <w:r>
        <w:rPr>
          <w:rFonts w:hint="eastAsia" w:ascii="宋体" w:hAnsi="宋体" w:cs="宋体"/>
          <w:sz w:val="24"/>
        </w:rPr>
        <w:t xml:space="preserve">4）质量必须达到本标书所列的要求，并且品质不低于甲方当天在各大蔬菜批发市场的自购标准。</w:t>
      </w:r>
      <w:r/>
    </w:p>
    <w:p>
      <w:pPr>
        <w:ind w:firstLine="480"/>
        <w:jc w:val="left"/>
        <w:spacing w:line="360" w:lineRule="auto"/>
        <w:rPr>
          <w:rFonts w:hint="eastAsia" w:ascii="宋体" w:hAnsi="宋体" w:cs="宋体"/>
          <w:sz w:val="24"/>
        </w:rPr>
      </w:pPr>
      <w:r>
        <w:rPr>
          <w:rFonts w:hint="eastAsia" w:ascii="宋体" w:hAnsi="宋体" w:cs="宋体"/>
          <w:sz w:val="24"/>
        </w:rPr>
        <w:t xml:space="preserve">（7）配送要求：</w:t>
      </w:r>
      <w:r/>
    </w:p>
    <w:p>
      <w:pPr>
        <w:ind w:firstLine="480"/>
        <w:jc w:val="left"/>
        <w:spacing w:line="360" w:lineRule="auto"/>
        <w:rPr>
          <w:rFonts w:hint="eastAsia" w:ascii="宋体" w:hAnsi="宋体" w:cs="宋体"/>
          <w:sz w:val="24"/>
        </w:rPr>
      </w:pPr>
      <w:r>
        <w:rPr>
          <w:rFonts w:hint="eastAsia" w:ascii="宋体" w:hAnsi="宋体" w:cs="宋体"/>
          <w:sz w:val="24"/>
        </w:rPr>
        <w:t xml:space="preserve">1）蔬菜类：</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0"/>
        <w:gridCol w:w="1853"/>
        <w:gridCol w:w="5506"/>
        <w:gridCol w:w="1260"/>
      </w:tblGrid>
      <w:tr>
        <w:trPr>
          <w:jc w:val="center"/>
          <w:trHeight w:val="450"/>
        </w:trPr>
        <w:tc>
          <w:tcPr>
            <w:tcW w:w="72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1853"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货物种类</w:t>
            </w:r>
            <w:r/>
          </w:p>
        </w:tc>
        <w:tc>
          <w:tcPr>
            <w:tcW w:w="550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质量要求标准</w:t>
            </w:r>
            <w:r/>
          </w:p>
        </w:tc>
        <w:tc>
          <w:tcPr>
            <w:tcW w:w="12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其他要求</w:t>
            </w:r>
            <w:r/>
          </w:p>
        </w:tc>
      </w:tr>
      <w:tr>
        <w:trPr>
          <w:jc w:val="center"/>
          <w:trHeight w:val="1372"/>
        </w:trPr>
        <w:tc>
          <w:tcPr>
            <w:tcW w:w="72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1853"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叶菜类</w:t>
            </w:r>
            <w:r/>
          </w:p>
        </w:tc>
        <w:tc>
          <w:tcPr>
            <w:tcW w:w="5506"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外形正常，叶梗光滑幼嫩，不干瘪凋萎，无过多黄叶，色泽正常。去除根须，不含土，无虫害，大白菜、卷心菜切开心不变黑，无腐烂情形，无明显浸水现象；农药残留不超标。</w:t>
            </w:r>
            <w:r/>
          </w:p>
        </w:tc>
        <w:tc>
          <w:tcPr>
            <w:tcW w:w="1260" w:type="dxa"/>
            <w:vAlign w:val="center"/>
            <w:vMerge w:val="restart"/>
            <w:textDirection w:val="lrTb"/>
            <w:noWrap w:val="false"/>
          </w:tcPr>
          <w:p>
            <w:pPr>
              <w:jc w:val="left"/>
              <w:rPr>
                <w:rFonts w:hint="eastAsia" w:ascii="宋体" w:hAnsi="宋体" w:cs="宋体"/>
                <w:sz w:val="24"/>
              </w:rPr>
            </w:pPr>
            <w:r>
              <w:rPr>
                <w:rFonts w:hint="eastAsia" w:ascii="宋体" w:hAnsi="宋体" w:cs="宋体"/>
                <w:sz w:val="24"/>
              </w:rPr>
              <w:t xml:space="preserve">开具正规发票，按要求送货上门，必须每天提供农药残留检测报告，保证送货质量，诚实守信。</w:t>
            </w:r>
            <w:r/>
          </w:p>
        </w:tc>
      </w:tr>
      <w:tr>
        <w:trPr>
          <w:jc w:val="center"/>
          <w:trHeight w:val="598"/>
        </w:trPr>
        <w:tc>
          <w:tcPr>
            <w:tcW w:w="72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2</w:t>
            </w:r>
            <w:r/>
          </w:p>
        </w:tc>
        <w:tc>
          <w:tcPr>
            <w:tcW w:w="1853"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根茎类。如香芋、土豆、莴笋</w:t>
            </w:r>
            <w:r/>
          </w:p>
        </w:tc>
        <w:tc>
          <w:tcPr>
            <w:tcW w:w="5506"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无虫咬、发芽、发霉现象，新鲜，形态大小与甲方自购标准相当。农药残留不超标。</w:t>
            </w:r>
            <w:r/>
          </w:p>
        </w:tc>
        <w:tc>
          <w:tcPr>
            <w:tcW w:w="1260" w:type="dxa"/>
            <w:vAlign w:val="center"/>
            <w:vMerge w:val="continue"/>
            <w:textDirection w:val="lrTb"/>
            <w:noWrap w:val="false"/>
          </w:tcPr>
          <w:p>
            <w:pPr>
              <w:jc w:val="left"/>
              <w:rPr>
                <w:rFonts w:hint="eastAsia" w:ascii="宋体" w:hAnsi="宋体" w:cs="宋体"/>
                <w:sz w:val="24"/>
              </w:rPr>
            </w:pPr>
            <w:r>
              <w:rPr>
                <w:rFonts w:hint="eastAsia" w:ascii="宋体" w:hAnsi="宋体" w:cs="宋体"/>
                <w:sz w:val="24"/>
              </w:rPr>
            </w:r>
            <w:r/>
          </w:p>
        </w:tc>
      </w:tr>
      <w:tr>
        <w:trPr>
          <w:jc w:val="center"/>
          <w:trHeight w:val="748"/>
        </w:trPr>
        <w:tc>
          <w:tcPr>
            <w:tcW w:w="72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1853"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花果类。如西蓝花、白菜花</w:t>
            </w:r>
            <w:r/>
          </w:p>
        </w:tc>
        <w:tc>
          <w:tcPr>
            <w:tcW w:w="5506"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无虫害，成熟度良好，新鲜固有的色泽鲜明，无发霉发黄。农药残留不超标。</w:t>
            </w:r>
            <w:r/>
          </w:p>
        </w:tc>
        <w:tc>
          <w:tcPr>
            <w:tcW w:w="1260" w:type="dxa"/>
            <w:vAlign w:val="center"/>
            <w:vMerge w:val="continue"/>
            <w:textDirection w:val="lrTb"/>
            <w:noWrap w:val="false"/>
          </w:tcPr>
          <w:p>
            <w:pPr>
              <w:jc w:val="left"/>
              <w:rPr>
                <w:rFonts w:hint="eastAsia" w:ascii="宋体" w:hAnsi="宋体" w:cs="宋体"/>
                <w:sz w:val="24"/>
              </w:rPr>
            </w:pPr>
            <w:r>
              <w:rPr>
                <w:rFonts w:hint="eastAsia" w:ascii="宋体" w:hAnsi="宋体" w:cs="宋体"/>
                <w:sz w:val="24"/>
              </w:rPr>
            </w:r>
            <w:r/>
          </w:p>
        </w:tc>
      </w:tr>
      <w:tr>
        <w:trPr>
          <w:jc w:val="center"/>
          <w:trHeight w:val="616"/>
        </w:trPr>
        <w:tc>
          <w:tcPr>
            <w:tcW w:w="72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1853"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瓜果类</w:t>
            </w:r>
            <w:r/>
          </w:p>
        </w:tc>
        <w:tc>
          <w:tcPr>
            <w:tcW w:w="5506"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外表光亮无斑点，有新鲜连接的秧，形状正常、大小均匀，无软塌，成熟度适度。无腐烂，无污染，清洁、新鲜，无异味、无病虫损害。农药残留不超标。</w:t>
            </w:r>
            <w:r/>
          </w:p>
        </w:tc>
        <w:tc>
          <w:tcPr>
            <w:tcW w:w="1260" w:type="dxa"/>
            <w:vAlign w:val="center"/>
            <w:vMerge w:val="continue"/>
            <w:textDirection w:val="lrTb"/>
            <w:noWrap w:val="false"/>
          </w:tcPr>
          <w:p>
            <w:pPr>
              <w:jc w:val="left"/>
              <w:rPr>
                <w:rFonts w:hint="eastAsia" w:ascii="宋体" w:hAnsi="宋体" w:cs="宋体"/>
                <w:sz w:val="24"/>
              </w:rPr>
            </w:pPr>
            <w:r>
              <w:rPr>
                <w:rFonts w:hint="eastAsia" w:ascii="宋体" w:hAnsi="宋体" w:cs="宋体"/>
                <w:sz w:val="24"/>
              </w:rPr>
            </w:r>
            <w:r/>
          </w:p>
        </w:tc>
      </w:tr>
    </w:tbl>
    <w:p>
      <w:pPr>
        <w:ind w:firstLine="480"/>
        <w:jc w:val="left"/>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rPr>
        <w:t xml:space="preserve">2</w:t>
      </w:r>
      <w:r>
        <w:rPr>
          <w:rFonts w:hint="eastAsia" w:ascii="宋体" w:hAnsi="宋体" w:cs="宋体"/>
          <w:color w:val="000000" w:themeColor="text1"/>
          <w:sz w:val="24"/>
          <w:lang w:val="zh-TW"/>
        </w:rPr>
        <w:t xml:space="preserve">）猪肉</w:t>
      </w:r>
      <w:r>
        <w:rPr>
          <w:rFonts w:hint="eastAsia" w:ascii="宋体" w:hAnsi="宋体" w:cs="宋体"/>
          <w:color w:val="000000" w:themeColor="text1"/>
          <w:sz w:val="24"/>
        </w:rPr>
        <w:t xml:space="preserve">、</w:t>
      </w:r>
      <w:r>
        <w:rPr>
          <w:rFonts w:hint="eastAsia" w:ascii="宋体" w:hAnsi="宋体" w:cs="宋体"/>
          <w:color w:val="000000" w:themeColor="text1"/>
          <w:sz w:val="24"/>
          <w:lang w:val="zh-TW"/>
        </w:rPr>
        <w:t xml:space="preserve">牛羊肉配送标准：使用冷鲜肉，质量必须符合</w:t>
      </w:r>
      <w:r>
        <w:rPr>
          <w:rFonts w:hint="eastAsia" w:ascii="宋体" w:hAnsi="宋体" w:cs="宋体"/>
          <w:color w:val="000000" w:themeColor="text1"/>
          <w:sz w:val="24"/>
        </w:rPr>
        <w:t xml:space="preserve">GB/T9959.2-2008</w:t>
      </w:r>
      <w:r>
        <w:rPr>
          <w:rFonts w:hint="eastAsia" w:ascii="宋体" w:hAnsi="宋体" w:cs="宋体"/>
          <w:color w:val="000000" w:themeColor="text1"/>
          <w:sz w:val="24"/>
          <w:lang w:val="zh-TW"/>
        </w:rPr>
        <w:t xml:space="preserve">食品安全国家标准。要求提供同批次《动物或动物产品分销信息凭证》或《动物检疫合格证》和《肉品品质检验合格证》。配送工具必须符合卫生要求，不得与其他货物混装，防止肉品二次污染。</w:t>
      </w:r>
      <w:r/>
    </w:p>
    <w:p>
      <w:pPr>
        <w:ind w:firstLine="480"/>
        <w:jc w:val="left"/>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rPr>
        <w:t xml:space="preserve">3</w:t>
      </w:r>
      <w:r>
        <w:rPr>
          <w:rFonts w:hint="eastAsia" w:ascii="宋体" w:hAnsi="宋体" w:cs="宋体"/>
          <w:color w:val="000000" w:themeColor="text1"/>
          <w:sz w:val="24"/>
          <w:lang w:val="zh-TW"/>
        </w:rPr>
        <w:t xml:space="preserve">）家禽冻品（鸡产品、鸭产品、鹅产品等）配送标准：鲜、冻禽类产品质量必须符合</w:t>
      </w:r>
      <w:r>
        <w:rPr>
          <w:rFonts w:hint="eastAsia" w:ascii="宋体" w:hAnsi="宋体" w:cs="宋体"/>
          <w:color w:val="000000" w:themeColor="text1"/>
          <w:sz w:val="24"/>
        </w:rPr>
        <w:t xml:space="preserve">GB16869-2005</w:t>
      </w:r>
      <w:r>
        <w:rPr>
          <w:rFonts w:hint="eastAsia" w:ascii="宋体" w:hAnsi="宋体" w:cs="宋体"/>
          <w:color w:val="000000" w:themeColor="text1"/>
          <w:sz w:val="24"/>
          <w:lang w:val="zh-TW"/>
        </w:rPr>
        <w:t xml:space="preserve">食品安全国家标准，配送单位要求提供同批次产品合格证明文件，动物产品提供《动物或动物产品分销信息凭证》或《动物检疫合格证》。</w:t>
      </w:r>
      <w:r/>
    </w:p>
    <w:p>
      <w:pPr>
        <w:ind w:firstLine="480"/>
        <w:jc w:val="left"/>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rPr>
        <w:t xml:space="preserve">4</w:t>
      </w:r>
      <w:r>
        <w:rPr>
          <w:rFonts w:hint="eastAsia" w:ascii="宋体" w:hAnsi="宋体" w:cs="宋体"/>
          <w:color w:val="000000" w:themeColor="text1"/>
          <w:sz w:val="24"/>
          <w:lang w:val="zh-TW"/>
        </w:rPr>
        <w:t xml:space="preserve">）豆制品配送标准：豆制品质量必须符合</w:t>
      </w:r>
      <w:r>
        <w:rPr>
          <w:rFonts w:hint="eastAsia" w:ascii="宋体" w:hAnsi="宋体" w:cs="宋体"/>
          <w:color w:val="000000" w:themeColor="text1"/>
          <w:sz w:val="24"/>
        </w:rPr>
        <w:t xml:space="preserve">GB2712-2014</w:t>
      </w:r>
      <w:r>
        <w:rPr>
          <w:rFonts w:hint="eastAsia" w:ascii="宋体" w:hAnsi="宋体" w:cs="宋体"/>
          <w:color w:val="000000" w:themeColor="text1"/>
          <w:sz w:val="24"/>
          <w:lang w:val="zh-TW"/>
        </w:rPr>
        <w:t xml:space="preserve">食品安全国家标准，面筋制品质量必须符合</w:t>
      </w:r>
      <w:r>
        <w:rPr>
          <w:rFonts w:hint="eastAsia" w:ascii="宋体" w:hAnsi="宋体" w:cs="宋体"/>
          <w:color w:val="000000" w:themeColor="text1"/>
          <w:sz w:val="24"/>
        </w:rPr>
        <w:t xml:space="preserve">GB2711-2014</w:t>
      </w:r>
      <w:r>
        <w:rPr>
          <w:rFonts w:hint="eastAsia" w:ascii="宋体" w:hAnsi="宋体" w:cs="宋体"/>
          <w:color w:val="000000" w:themeColor="text1"/>
          <w:sz w:val="24"/>
          <w:lang w:val="zh-TW"/>
        </w:rPr>
        <w:t xml:space="preserve">食品安全国家标准，对豆制品的有关安全健康指标符合国家规定，并具有</w:t>
      </w:r>
      <w:r>
        <w:rPr>
          <w:rFonts w:hint="eastAsia" w:ascii="宋体" w:hAnsi="宋体" w:cs="宋体"/>
          <w:color w:val="000000" w:themeColor="text1"/>
          <w:sz w:val="24"/>
        </w:rPr>
        <w:t xml:space="preserve">“QS”</w:t>
      </w:r>
      <w:r>
        <w:rPr>
          <w:rFonts w:hint="eastAsia" w:ascii="宋体" w:hAnsi="宋体" w:cs="宋体"/>
          <w:color w:val="000000" w:themeColor="text1"/>
          <w:sz w:val="24"/>
          <w:lang w:val="zh-TW"/>
        </w:rPr>
        <w:t xml:space="preserve">食品质量安全认证。</w:t>
      </w:r>
      <w:r/>
    </w:p>
    <w:p>
      <w:pPr>
        <w:ind w:firstLine="480"/>
        <w:jc w:val="left"/>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rPr>
        <w:t xml:space="preserve">5</w:t>
      </w:r>
      <w:r>
        <w:rPr>
          <w:rFonts w:hint="eastAsia" w:ascii="宋体" w:hAnsi="宋体" w:cs="宋体"/>
          <w:color w:val="000000" w:themeColor="text1"/>
          <w:sz w:val="24"/>
          <w:lang w:val="zh-TW"/>
        </w:rPr>
        <w:t xml:space="preserve">）水产品配送标准：鲜、冻动物性水产品质量必须符合</w:t>
      </w:r>
      <w:r>
        <w:rPr>
          <w:rFonts w:hint="eastAsia" w:ascii="宋体" w:hAnsi="宋体" w:cs="宋体"/>
          <w:color w:val="000000" w:themeColor="text1"/>
          <w:sz w:val="24"/>
        </w:rPr>
        <w:t xml:space="preserve">GB2733-2015</w:t>
      </w:r>
      <w:r>
        <w:rPr>
          <w:rFonts w:hint="eastAsia" w:ascii="宋体" w:hAnsi="宋体" w:cs="宋体"/>
          <w:color w:val="000000" w:themeColor="text1"/>
          <w:sz w:val="24"/>
          <w:lang w:val="zh-TW"/>
        </w:rPr>
        <w:t xml:space="preserve">食品安全国家标准，水产调味品质量必须符合</w:t>
      </w:r>
      <w:r>
        <w:rPr>
          <w:rFonts w:hint="eastAsia" w:ascii="宋体" w:hAnsi="宋体" w:cs="宋体"/>
          <w:color w:val="000000" w:themeColor="text1"/>
          <w:sz w:val="24"/>
        </w:rPr>
        <w:t xml:space="preserve">GB10133-2014</w:t>
      </w:r>
      <w:r>
        <w:rPr>
          <w:rFonts w:hint="eastAsia" w:ascii="宋体" w:hAnsi="宋体" w:cs="宋体"/>
          <w:color w:val="000000" w:themeColor="text1"/>
          <w:sz w:val="24"/>
          <w:lang w:val="zh-TW"/>
        </w:rPr>
        <w:t xml:space="preserve">食品安全国家标准，腌制生食动物性水产品质量必须符合</w:t>
      </w:r>
      <w:r>
        <w:rPr>
          <w:rFonts w:hint="eastAsia" w:ascii="宋体" w:hAnsi="宋体" w:cs="宋体"/>
          <w:color w:val="000000" w:themeColor="text1"/>
          <w:sz w:val="24"/>
        </w:rPr>
        <w:t xml:space="preserve">GB10136-2015</w:t>
      </w:r>
      <w:r>
        <w:rPr>
          <w:rFonts w:hint="eastAsia" w:ascii="宋体" w:hAnsi="宋体" w:cs="宋体"/>
          <w:color w:val="000000" w:themeColor="text1"/>
          <w:sz w:val="24"/>
          <w:lang w:val="zh-TW"/>
        </w:rPr>
        <w:t xml:space="preserve">食品安全国家标准，藻类及其制品质量必须符合</w:t>
      </w:r>
      <w:r>
        <w:rPr>
          <w:rFonts w:hint="eastAsia" w:ascii="宋体" w:hAnsi="宋体" w:cs="宋体"/>
          <w:color w:val="000000" w:themeColor="text1"/>
          <w:sz w:val="24"/>
        </w:rPr>
        <w:t xml:space="preserve">GB19643-2016</w:t>
      </w:r>
      <w:r>
        <w:rPr>
          <w:rFonts w:hint="eastAsia" w:ascii="宋体" w:hAnsi="宋体" w:cs="宋体"/>
          <w:color w:val="000000" w:themeColor="text1"/>
          <w:sz w:val="24"/>
          <w:lang w:val="zh-TW"/>
        </w:rPr>
        <w:t xml:space="preserve">食品安全国家标准。产品的感官性状、安全性、稳定性等指标符合相关规定。</w:t>
      </w:r>
      <w:r/>
    </w:p>
    <w:p>
      <w:pPr>
        <w:ind w:firstLine="480"/>
        <w:jc w:val="left"/>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rPr>
        <w:t xml:space="preserve">6</w:t>
      </w:r>
      <w:r>
        <w:rPr>
          <w:rFonts w:hint="eastAsia" w:ascii="宋体" w:hAnsi="宋体" w:cs="宋体"/>
          <w:color w:val="000000" w:themeColor="text1"/>
          <w:sz w:val="24"/>
          <w:lang w:val="zh-TW"/>
        </w:rPr>
        <w:t xml:space="preserve">）鲜蛋配送标准：蛋及蛋制品质量必须符合</w:t>
      </w:r>
      <w:r>
        <w:rPr>
          <w:rFonts w:hint="eastAsia" w:ascii="宋体" w:hAnsi="宋体" w:cs="宋体"/>
          <w:color w:val="000000" w:themeColor="text1"/>
          <w:sz w:val="24"/>
        </w:rPr>
        <w:t xml:space="preserve">GB2749-2015</w:t>
      </w:r>
      <w:r>
        <w:rPr>
          <w:rFonts w:hint="eastAsia" w:ascii="宋体" w:hAnsi="宋体" w:cs="宋体"/>
          <w:color w:val="000000" w:themeColor="text1"/>
          <w:sz w:val="24"/>
          <w:lang w:val="zh-TW"/>
        </w:rPr>
        <w:t xml:space="preserve">食品安全国家标准。</w:t>
      </w:r>
      <w:r/>
    </w:p>
    <w:p>
      <w:pPr>
        <w:ind w:firstLine="480"/>
        <w:jc w:val="left"/>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rPr>
        <w:t xml:space="preserve">7</w:t>
      </w:r>
      <w:r>
        <w:rPr>
          <w:rFonts w:hint="eastAsia" w:ascii="宋体" w:hAnsi="宋体" w:cs="宋体"/>
          <w:color w:val="000000" w:themeColor="text1"/>
          <w:sz w:val="24"/>
          <w:lang w:val="zh-TW"/>
        </w:rPr>
        <w:t xml:space="preserve">）大米配送标准：当年一级粳米，符合</w:t>
      </w:r>
      <w:r>
        <w:rPr>
          <w:rFonts w:hint="eastAsia" w:ascii="宋体" w:hAnsi="宋体" w:cs="宋体"/>
          <w:color w:val="000000" w:themeColor="text1"/>
          <w:sz w:val="24"/>
        </w:rPr>
        <w:t xml:space="preserve">GB1354-2009</w:t>
      </w:r>
      <w:r>
        <w:rPr>
          <w:rFonts w:hint="eastAsia" w:ascii="宋体" w:hAnsi="宋体" w:cs="宋体"/>
          <w:color w:val="000000" w:themeColor="text1"/>
          <w:sz w:val="24"/>
          <w:lang w:val="zh-TW"/>
        </w:rPr>
        <w:t xml:space="preserve">一级标准。供货时的剩余质保期不少于三分之二。</w:t>
      </w:r>
      <w:r/>
    </w:p>
    <w:p>
      <w:pPr>
        <w:ind w:firstLine="480"/>
        <w:jc w:val="left"/>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rPr>
        <w:t xml:space="preserve">8</w:t>
      </w:r>
      <w:r>
        <w:rPr>
          <w:rFonts w:hint="eastAsia" w:ascii="宋体" w:hAnsi="宋体" w:cs="宋体"/>
          <w:color w:val="000000" w:themeColor="text1"/>
          <w:sz w:val="24"/>
          <w:lang w:val="zh-TW"/>
        </w:rPr>
        <w:t xml:space="preserve">）食用油配送标准：投标产品必须是非转基因大豆油、花生油，且必须是一级成品油，分别符合</w:t>
      </w:r>
      <w:r>
        <w:rPr>
          <w:rFonts w:hint="eastAsia" w:ascii="宋体" w:hAnsi="宋体" w:cs="宋体"/>
          <w:color w:val="000000" w:themeColor="text1"/>
          <w:sz w:val="24"/>
        </w:rPr>
        <w:t xml:space="preserve">GB1535-2003</w:t>
      </w:r>
      <w:r>
        <w:rPr>
          <w:rFonts w:hint="eastAsia" w:ascii="宋体" w:hAnsi="宋体" w:cs="宋体"/>
          <w:color w:val="000000" w:themeColor="text1"/>
          <w:sz w:val="24"/>
          <w:lang w:val="zh-TW"/>
        </w:rPr>
        <w:t xml:space="preserve">、</w:t>
      </w:r>
      <w:r>
        <w:rPr>
          <w:rFonts w:hint="eastAsia" w:ascii="宋体" w:hAnsi="宋体" w:cs="宋体"/>
          <w:color w:val="000000" w:themeColor="text1"/>
          <w:sz w:val="24"/>
        </w:rPr>
        <w:t xml:space="preserve">GB10464-2003</w:t>
      </w:r>
      <w:r>
        <w:rPr>
          <w:rFonts w:hint="eastAsia" w:ascii="宋体" w:hAnsi="宋体" w:cs="宋体"/>
          <w:color w:val="000000" w:themeColor="text1"/>
          <w:sz w:val="24"/>
          <w:lang w:val="zh-TW"/>
        </w:rPr>
        <w:t xml:space="preserve">、</w:t>
      </w:r>
      <w:r>
        <w:rPr>
          <w:rFonts w:hint="eastAsia" w:ascii="宋体" w:hAnsi="宋体" w:cs="宋体"/>
          <w:color w:val="000000" w:themeColor="text1"/>
          <w:sz w:val="24"/>
        </w:rPr>
        <w:t xml:space="preserve">GB19111-2003</w:t>
      </w:r>
      <w:r>
        <w:rPr>
          <w:rFonts w:hint="eastAsia" w:ascii="宋体" w:hAnsi="宋体" w:cs="宋体"/>
          <w:color w:val="000000" w:themeColor="text1"/>
          <w:sz w:val="24"/>
          <w:lang w:val="zh-TW"/>
        </w:rPr>
        <w:t xml:space="preserve">国家标准。供货时的剩余质保期不少于三分之二。具体品牌要求及规格详见附表</w:t>
      </w:r>
      <w:r/>
    </w:p>
    <w:p>
      <w:pPr>
        <w:ind w:firstLine="480"/>
        <w:jc w:val="left"/>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rPr>
        <w:t xml:space="preserve">9</w:t>
      </w:r>
      <w:r>
        <w:rPr>
          <w:rFonts w:hint="eastAsia" w:ascii="宋体" w:hAnsi="宋体" w:cs="宋体"/>
          <w:color w:val="000000" w:themeColor="text1"/>
          <w:sz w:val="24"/>
          <w:lang w:val="zh-TW"/>
        </w:rPr>
        <w:t xml:space="preserve">）水果配送标准：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p>
    <w:p>
      <w:pPr>
        <w:ind w:firstLine="480"/>
        <w:jc w:val="left"/>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rPr>
        <w:t xml:space="preserve">10</w:t>
      </w:r>
      <w:r>
        <w:rPr>
          <w:rFonts w:hint="eastAsia" w:ascii="宋体" w:hAnsi="宋体" w:cs="宋体"/>
          <w:color w:val="000000" w:themeColor="text1"/>
          <w:sz w:val="24"/>
          <w:lang w:val="zh-TW"/>
        </w:rPr>
        <w:t xml:space="preserve">）辅料配送标准：</w:t>
      </w:r>
      <w:r/>
    </w:p>
    <w:p>
      <w:pPr>
        <w:ind w:firstLine="480"/>
        <w:jc w:val="left"/>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食用油符合</w:t>
      </w:r>
      <w:r>
        <w:rPr>
          <w:rFonts w:hint="eastAsia" w:ascii="宋体" w:hAnsi="宋体" w:cs="宋体"/>
          <w:color w:val="000000" w:themeColor="text1"/>
          <w:sz w:val="24"/>
        </w:rPr>
        <w:t xml:space="preserve">GB2716-2005</w:t>
      </w:r>
      <w:r>
        <w:rPr>
          <w:rFonts w:hint="eastAsia" w:ascii="宋体" w:hAnsi="宋体" w:cs="宋体"/>
          <w:color w:val="000000" w:themeColor="text1"/>
          <w:sz w:val="24"/>
          <w:lang w:val="zh-TW"/>
        </w:rPr>
        <w:t xml:space="preserve">的规定 </w:t>
      </w:r>
      <w:r>
        <w:rPr>
          <w:rFonts w:hint="eastAsia" w:ascii="宋体" w:hAnsi="宋体" w:cs="宋体"/>
          <w:color w:val="000000" w:themeColor="text1"/>
          <w:sz w:val="24"/>
        </w:rPr>
        <w:t xml:space="preserve">  </w:t>
      </w:r>
      <w:r>
        <w:rPr>
          <w:rFonts w:hint="eastAsia" w:ascii="宋体" w:hAnsi="宋体" w:cs="宋体"/>
          <w:color w:val="000000" w:themeColor="text1"/>
          <w:sz w:val="24"/>
          <w:lang w:val="zh-TW"/>
        </w:rPr>
        <w:t xml:space="preserve">食盐符合</w:t>
      </w:r>
      <w:r>
        <w:rPr>
          <w:rFonts w:hint="eastAsia" w:ascii="宋体" w:hAnsi="宋体" w:cs="宋体"/>
          <w:color w:val="000000" w:themeColor="text1"/>
          <w:sz w:val="24"/>
        </w:rPr>
        <w:t xml:space="preserve">GB2721-2015</w:t>
      </w:r>
      <w:r>
        <w:rPr>
          <w:rFonts w:hint="eastAsia" w:ascii="宋体" w:hAnsi="宋体" w:cs="宋体"/>
          <w:color w:val="000000" w:themeColor="text1"/>
          <w:sz w:val="24"/>
          <w:lang w:val="zh-TW"/>
        </w:rPr>
        <w:t xml:space="preserve">的规定</w:t>
      </w:r>
      <w:r/>
    </w:p>
    <w:p>
      <w:pPr>
        <w:ind w:firstLine="480"/>
        <w:jc w:val="left"/>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酱油符合</w:t>
      </w:r>
      <w:r>
        <w:rPr>
          <w:rFonts w:hint="eastAsia" w:ascii="宋体" w:hAnsi="宋体" w:cs="宋体"/>
          <w:color w:val="000000" w:themeColor="text1"/>
          <w:sz w:val="24"/>
        </w:rPr>
        <w:t xml:space="preserve">GB18186</w:t>
      </w:r>
      <w:r>
        <w:rPr>
          <w:rFonts w:hint="eastAsia" w:ascii="宋体" w:hAnsi="宋体" w:cs="宋体"/>
          <w:color w:val="000000" w:themeColor="text1"/>
          <w:sz w:val="24"/>
          <w:lang w:val="zh-TW"/>
        </w:rPr>
        <w:t xml:space="preserve">的规定         醋符合</w:t>
      </w:r>
      <w:r>
        <w:rPr>
          <w:rFonts w:hint="eastAsia" w:ascii="宋体" w:hAnsi="宋体" w:cs="宋体"/>
          <w:color w:val="000000" w:themeColor="text1"/>
          <w:sz w:val="24"/>
        </w:rPr>
        <w:t xml:space="preserve">GB/T18187</w:t>
      </w:r>
      <w:r>
        <w:rPr>
          <w:rFonts w:hint="eastAsia" w:ascii="宋体" w:hAnsi="宋体" w:cs="宋体"/>
          <w:color w:val="000000" w:themeColor="text1"/>
          <w:sz w:val="24"/>
          <w:lang w:val="zh-TW"/>
        </w:rPr>
        <w:t xml:space="preserve">的规定</w:t>
      </w:r>
      <w:r/>
    </w:p>
    <w:p>
      <w:pPr>
        <w:ind w:firstLine="480"/>
        <w:jc w:val="left"/>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食糖符合</w:t>
      </w:r>
      <w:r>
        <w:rPr>
          <w:rFonts w:hint="eastAsia" w:ascii="宋体" w:hAnsi="宋体" w:cs="宋体"/>
          <w:color w:val="000000" w:themeColor="text1"/>
          <w:sz w:val="24"/>
        </w:rPr>
        <w:t xml:space="preserve">GB13104-2014</w:t>
      </w:r>
      <w:r>
        <w:rPr>
          <w:rFonts w:hint="eastAsia" w:ascii="宋体" w:hAnsi="宋体" w:cs="宋体"/>
          <w:color w:val="000000" w:themeColor="text1"/>
          <w:sz w:val="24"/>
          <w:lang w:val="zh-TW"/>
        </w:rPr>
        <w:t xml:space="preserve">规定      黄酒符合</w:t>
      </w:r>
      <w:r>
        <w:rPr>
          <w:rFonts w:hint="eastAsia" w:ascii="宋体" w:hAnsi="宋体" w:cs="宋体"/>
          <w:color w:val="000000" w:themeColor="text1"/>
          <w:sz w:val="24"/>
        </w:rPr>
        <w:t xml:space="preserve">GB/T13662</w:t>
      </w:r>
      <w:r>
        <w:rPr>
          <w:rFonts w:hint="eastAsia" w:ascii="宋体" w:hAnsi="宋体" w:cs="宋体"/>
          <w:color w:val="000000" w:themeColor="text1"/>
          <w:sz w:val="24"/>
          <w:lang w:val="zh-TW"/>
        </w:rPr>
        <w:t xml:space="preserve">的规定</w:t>
      </w:r>
      <w:r/>
    </w:p>
    <w:p>
      <w:pPr>
        <w:ind w:firstLine="480"/>
        <w:jc w:val="left"/>
        <w:spacing w:line="360" w:lineRule="auto"/>
        <w:rPr>
          <w:rFonts w:hint="eastAsia" w:ascii="宋体" w:hAnsi="宋体" w:cs="宋体"/>
          <w:color w:val="000000" w:themeColor="text1"/>
          <w:sz w:val="24"/>
          <w:lang w:val="zh-TW"/>
        </w:rPr>
      </w:pPr>
      <w:r>
        <w:rPr>
          <w:rFonts w:hint="eastAsia" w:ascii="宋体" w:hAnsi="宋体" w:cs="宋体"/>
          <w:color w:val="000000" w:themeColor="text1"/>
          <w:sz w:val="24"/>
          <w:lang w:val="zh-TW"/>
        </w:rPr>
        <w:t xml:space="preserve">淀粉类符合</w:t>
      </w:r>
      <w:r>
        <w:rPr>
          <w:rFonts w:hint="eastAsia" w:ascii="宋体" w:hAnsi="宋体" w:cs="宋体"/>
          <w:color w:val="000000" w:themeColor="text1"/>
          <w:sz w:val="24"/>
        </w:rPr>
        <w:t xml:space="preserve">GB/T29343</w:t>
      </w:r>
      <w:r>
        <w:rPr>
          <w:rFonts w:hint="eastAsia" w:ascii="宋体" w:hAnsi="宋体" w:cs="宋体"/>
          <w:color w:val="000000" w:themeColor="text1"/>
          <w:sz w:val="24"/>
          <w:lang w:val="zh-TW"/>
        </w:rPr>
        <w:t xml:space="preserve">的规定     麻油符合</w:t>
      </w:r>
      <w:r>
        <w:rPr>
          <w:rFonts w:hint="eastAsia" w:ascii="宋体" w:hAnsi="宋体" w:cs="宋体"/>
          <w:color w:val="000000" w:themeColor="text1"/>
          <w:sz w:val="24"/>
        </w:rPr>
        <w:t xml:space="preserve">GB8233</w:t>
      </w:r>
      <w:r>
        <w:rPr>
          <w:rFonts w:hint="eastAsia" w:ascii="宋体" w:hAnsi="宋体" w:cs="宋体"/>
          <w:color w:val="000000" w:themeColor="text1"/>
          <w:sz w:val="24"/>
          <w:lang w:val="zh-TW"/>
        </w:rPr>
        <w:t xml:space="preserve">的规定</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w:t>
      </w:r>
      <w:r>
        <w:rPr>
          <w:rFonts w:hint="eastAsia" w:ascii="宋体" w:hAnsi="宋体" w:cs="宋体"/>
          <w:color w:val="000000" w:themeColor="text1"/>
          <w:sz w:val="24"/>
        </w:rPr>
        <w:t xml:space="preserve">安机关或卫生防疫部门鉴定属于供货方（配送单位）责任的，其产生的一切法律和经济责任全部由供应商承担。</w:t>
      </w:r>
      <w:r/>
    </w:p>
    <w:p>
      <w:pPr>
        <w:ind w:firstLine="480"/>
        <w:jc w:val="left"/>
        <w:spacing w:line="360" w:lineRule="auto"/>
        <w:rPr>
          <w:rFonts w:hint="eastAsia" w:ascii="宋体" w:hAnsi="宋体" w:cs="宋体"/>
          <w:b/>
          <w:color w:val="000000" w:themeColor="text1"/>
          <w:sz w:val="24"/>
        </w:rPr>
      </w:pPr>
      <w:r>
        <w:rPr>
          <w:rFonts w:hint="eastAsia" w:ascii="宋体" w:hAnsi="宋体" w:cs="宋体"/>
          <w:color w:val="000000" w:themeColor="text1"/>
          <w:sz w:val="24"/>
        </w:rPr>
        <w:t xml:space="preserve">（8）</w:t>
      </w:r>
      <w:r>
        <w:rPr>
          <w:rFonts w:hint="eastAsia" w:ascii="宋体" w:hAnsi="宋体" w:cs="宋体"/>
          <w:b/>
          <w:color w:val="000000" w:themeColor="text1"/>
          <w:sz w:val="24"/>
        </w:rPr>
        <w:t xml:space="preserve">食品安全责任</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中标供应商应严格遵守《食品卫生安全法》和《动物检疫法》等相关规定，一经发现供应以下食品，除全部退货外，将取消供货单位的供货资格，并由其承担因此造成的经济责任和法律责任：</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1）腐败变质、油脂酸败、霉变、生虫、污秽不洁、混有异物或者其他感官性状异常，对人体健康有害的；</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2）含有毒、有害物质或者被有害物质污染，对人体健康有害的；</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3）含有致病性寄生虫、微生物或者微生物含量超过国家限定标准的；</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4）未经动物检疫部门检疫、检验或者检疫、检验不合格的肉类及其制品；</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5）病死、毒死或者死因不明的禽、畜禽、兽、水产动物等及其制品；</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6）掺假、掺杂、伪造，影响营养、卫生的；</w:t>
      </w:r>
      <w:r/>
    </w:p>
    <w:p>
      <w:pPr>
        <w:ind w:firstLine="480"/>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7）用非食品原料加工的，加入非食品用化学物质或者将非食品当作食品的；</w:t>
      </w:r>
      <w:r/>
    </w:p>
    <w:p>
      <w:pPr>
        <w:ind w:firstLine="480"/>
        <w:jc w:val="left"/>
        <w:spacing w:line="360" w:lineRule="auto"/>
        <w:rPr>
          <w:rFonts w:hint="eastAsia" w:ascii="宋体" w:hAnsi="宋体" w:cs="宋体"/>
          <w:sz w:val="24"/>
        </w:rPr>
      </w:pPr>
      <w:r>
        <w:rPr>
          <w:rFonts w:hint="eastAsia" w:ascii="宋体" w:hAnsi="宋体" w:cs="宋体"/>
          <w:color w:val="000000" w:themeColor="text1"/>
          <w:sz w:val="24"/>
        </w:rPr>
        <w:t xml:space="preserve">8）超过保质期限的。</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8.有关说明：</w:t>
      </w:r>
      <w:r/>
    </w:p>
    <w:p>
      <w:pPr>
        <w:ind w:firstLine="480"/>
        <w:jc w:val="left"/>
        <w:spacing w:line="360" w:lineRule="auto"/>
        <w:rPr>
          <w:rFonts w:hint="eastAsia" w:ascii="宋体" w:hAnsi="宋体" w:cs="宋体"/>
          <w:sz w:val="24"/>
        </w:rPr>
      </w:pPr>
      <w:r>
        <w:rPr>
          <w:rFonts w:hint="eastAsia" w:ascii="宋体" w:hAnsi="宋体" w:cs="宋体"/>
          <w:sz w:val="24"/>
        </w:rPr>
        <w:t xml:space="preserve">（1）付款方式：每月凭经甲方签字的送货单据及定价单结算一次（节假日顺延），采用转账支付方式结算。乙方需提供与货款等额的正规发票。</w:t>
      </w:r>
      <w:r/>
    </w:p>
    <w:p>
      <w:pPr>
        <w:ind w:firstLine="480"/>
        <w:jc w:val="left"/>
        <w:spacing w:line="360" w:lineRule="auto"/>
        <w:rPr>
          <w:rFonts w:hint="eastAsia" w:ascii="宋体" w:hAnsi="宋体" w:cs="宋体"/>
          <w:bCs/>
          <w:sz w:val="24"/>
        </w:rPr>
      </w:pPr>
      <w:r>
        <w:rPr>
          <w:rFonts w:hint="eastAsia" w:ascii="宋体" w:hAnsi="宋体" w:cs="宋体"/>
          <w:sz w:val="24"/>
        </w:rPr>
        <w:t xml:space="preserve">（2）本项目合同履行地点：无锡市新吴区江溪街道第二社区卫生服务中心，具</w:t>
      </w:r>
      <w:r>
        <w:rPr>
          <w:rFonts w:hint="eastAsia" w:ascii="宋体" w:hAnsi="宋体" w:cs="宋体"/>
          <w:bCs/>
          <w:sz w:val="24"/>
        </w:rPr>
        <w:t xml:space="preserve">体地点以合同书约定为准。成交方必须按采购人要求将本项目中货物送到指定地点（包括可能的分布范围）。</w:t>
      </w:r>
      <w:r/>
    </w:p>
    <w:p>
      <w:pPr>
        <w:ind w:firstLine="480"/>
        <w:jc w:val="left"/>
        <w:spacing w:line="360" w:lineRule="auto"/>
        <w:rPr>
          <w:rFonts w:hint="eastAsia" w:ascii="宋体" w:hAnsi="宋体"/>
          <w:bCs/>
          <w:color w:val="000000" w:themeColor="text1"/>
          <w:sz w:val="24"/>
        </w:rPr>
      </w:pPr>
      <w:r>
        <w:rPr>
          <w:rFonts w:hint="eastAsia" w:ascii="宋体" w:hAnsi="宋体" w:cs="宋体"/>
          <w:bCs/>
          <w:sz w:val="24"/>
        </w:rPr>
        <w:t xml:space="preserve">（3）质量及验收：</w:t>
      </w:r>
      <w:r>
        <w:rPr>
          <w:rFonts w:ascii="宋体" w:hAnsi="宋体"/>
          <w:bCs/>
          <w:color w:val="000000" w:themeColor="text1"/>
          <w:sz w:val="24"/>
        </w:rPr>
        <w:t xml:space="preserve">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left"/>
        <w:spacing w:line="360" w:lineRule="auto"/>
        <w:rPr>
          <w:rFonts w:hint="eastAsia" w:ascii="宋体" w:hAnsi="宋体" w:cs="宋体"/>
          <w:bCs/>
          <w:sz w:val="24"/>
        </w:rPr>
      </w:pPr>
      <w:r>
        <w:rPr>
          <w:rFonts w:hint="eastAsia" w:ascii="宋体" w:hAnsi="宋体"/>
          <w:bCs/>
          <w:color w:val="000000" w:themeColor="text1"/>
          <w:sz w:val="24"/>
        </w:rPr>
        <w:t xml:space="preserve">乙方在履行合同期间，如抽查发现当天供货价格超出无锡市发展和改革委员会官网的公布价格、原材料出现明显质量问题，不符合国家相关规定。发生以上情况，第一次，采购人将给予书面警告，并罚款1000元人民币；第二次，采购人将约谈供货方，并罚款2000元人民币；第三次，采购人将直接取消其供货资格，由第二中标候选人进行替补或重新招标</w:t>
      </w:r>
      <w:r>
        <w:rPr>
          <w:rFonts w:hint="eastAsia" w:ascii="宋体" w:hAnsi="宋体" w:cs="宋体"/>
          <w:bCs/>
          <w:sz w:val="24"/>
        </w:rPr>
        <w:t xml:space="preserve">。</w:t>
      </w:r>
      <w:r/>
    </w:p>
    <w:p>
      <w:pPr>
        <w:ind w:firstLine="480"/>
        <w:jc w:val="left"/>
        <w:spacing w:line="360" w:lineRule="auto"/>
        <w:tabs>
          <w:tab w:val="left" w:pos="630" w:leader="none"/>
          <w:tab w:val="left" w:pos="735" w:leader="none"/>
          <w:tab w:val="left" w:pos="945" w:leader="none"/>
        </w:tabs>
        <w:rPr>
          <w:rFonts w:hint="eastAsia" w:ascii="宋体" w:hAnsi="宋体" w:cs="宋体"/>
          <w:bCs/>
          <w:sz w:val="24"/>
        </w:rPr>
      </w:pPr>
      <w:r>
        <w:rPr>
          <w:rFonts w:hint="eastAsia" w:ascii="宋体" w:hAnsi="宋体" w:cs="宋体"/>
          <w:bCs/>
          <w:sz w:val="24"/>
        </w:rPr>
        <w:t xml:space="preserve">（4）根据国家扶持中小企业的有关政策，在我中心组织的采购项目中标的供应商，如需要政府采购合同融资，请按锡财购〔2020〕17号文件执行。合同融资，是指参与政府采购的</w:t>
      </w:r>
      <w:r>
        <w:rPr>
          <w:rFonts w:hint="eastAsia" w:ascii="宋体" w:hAnsi="宋体" w:cs="宋体"/>
          <w:bCs/>
          <w:sz w:val="24"/>
        </w:rPr>
        <w:t xml:space="preserve">供应商，凭借中</w:t>
      </w:r>
      <w:r>
        <w:rPr>
          <w:rFonts w:hint="eastAsia" w:ascii="宋体" w:hAnsi="宋体" w:cs="宋体"/>
          <w:bCs/>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tabs>
          <w:tab w:val="left" w:pos="630" w:leader="none"/>
          <w:tab w:val="left" w:pos="735" w:leader="none"/>
          <w:tab w:val="left" w:pos="945" w:leader="none"/>
        </w:tabs>
        <w:rPr>
          <w:rFonts w:hint="eastAsia" w:ascii="宋体" w:hAnsi="宋体" w:cs="宋体"/>
          <w:bCs/>
          <w:sz w:val="24"/>
        </w:rPr>
      </w:pPr>
      <w:r>
        <w:rPr>
          <w:rFonts w:hint="eastAsia" w:ascii="宋体" w:hAnsi="宋体" w:cs="宋体"/>
          <w:bCs/>
          <w:sz w:val="24"/>
        </w:rPr>
        <w:t xml:space="preserve">中标、成交供应商可根据自身情况，自行决定是否选择采用合同融资形式，在无锡政府采购网——政采贷专栏提供的银行名录内自主选择合作银行。</w:t>
      </w:r>
      <w:r/>
    </w:p>
    <w:p>
      <w:pPr>
        <w:ind w:firstLine="480"/>
        <w:jc w:val="left"/>
        <w:spacing w:line="360" w:lineRule="auto"/>
        <w:tabs>
          <w:tab w:val="left" w:pos="630" w:leader="none"/>
          <w:tab w:val="left" w:pos="735" w:leader="none"/>
          <w:tab w:val="left" w:pos="945" w:leader="none"/>
        </w:tabs>
        <w:rPr>
          <w:rFonts w:hint="eastAsia" w:ascii="宋体" w:hAnsi="宋体" w:cs="宋体"/>
          <w:bCs/>
          <w:sz w:val="24"/>
        </w:rPr>
      </w:pPr>
      <w:r>
        <w:rPr>
          <w:rFonts w:hint="eastAsia" w:ascii="宋体" w:hAnsi="宋体" w:cs="宋体"/>
          <w:bCs/>
          <w:sz w:val="24"/>
        </w:rPr>
        <w:t xml:space="preserve">（5）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jc w:val="left"/>
        <w:spacing w:line="360" w:lineRule="auto"/>
        <w:tabs>
          <w:tab w:val="left" w:pos="630" w:leader="none"/>
          <w:tab w:val="left" w:pos="735" w:leader="none"/>
          <w:tab w:val="left" w:pos="945" w:leader="none"/>
        </w:tabs>
        <w:rPr>
          <w:rFonts w:hint="eastAsia" w:ascii="宋体" w:hAnsi="宋体" w:cs="宋体"/>
          <w:bCs/>
          <w:sz w:val="24"/>
        </w:rPr>
      </w:pPr>
      <w:r>
        <w:rPr>
          <w:rFonts w:hint="eastAsia" w:ascii="宋体" w:hAnsi="宋体" w:cs="宋体"/>
          <w:bCs/>
          <w:sz w:val="24"/>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jc w:val="left"/>
        <w:spacing w:line="360" w:lineRule="auto"/>
        <w:tabs>
          <w:tab w:val="left" w:pos="630" w:leader="none"/>
          <w:tab w:val="left" w:pos="735" w:leader="none"/>
          <w:tab w:val="left" w:pos="945" w:leader="none"/>
        </w:tabs>
        <w:rPr>
          <w:rFonts w:hint="eastAsia" w:ascii="宋体" w:hAnsi="宋体" w:cs="宋体"/>
          <w:bCs/>
          <w:sz w:val="24"/>
        </w:rPr>
      </w:pPr>
      <w:r>
        <w:rPr>
          <w:rFonts w:hint="eastAsia" w:ascii="宋体" w:hAnsi="宋体" w:cs="宋体"/>
          <w:bCs/>
          <w:sz w:val="24"/>
        </w:rPr>
        <w:t xml:space="preserve">（6）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jc w:val="left"/>
        <w:spacing w:line="360" w:lineRule="auto"/>
        <w:tabs>
          <w:tab w:val="left" w:pos="525" w:leader="none"/>
          <w:tab w:val="left" w:pos="945" w:leader="none"/>
          <w:tab w:val="left" w:pos="1050" w:leader="none"/>
        </w:tabs>
        <w:rPr>
          <w:rFonts w:hint="eastAsia" w:ascii="宋体" w:hAnsi="宋体"/>
          <w:bCs/>
          <w:sz w:val="24"/>
        </w:rPr>
      </w:pPr>
      <w:r>
        <w:rPr>
          <w:rFonts w:hint="eastAsia" w:ascii="宋体" w:hAnsi="宋体" w:cs="宋体"/>
          <w:bCs/>
          <w:sz w:val="24"/>
        </w:rPr>
        <w:t xml:space="preserve">（7）依据《政府采购促进中小企业发展管理办法》规定享受扶持政策获得政府采购合同的，小微企业不得将合同分包给大中型企业，中型企业不得将合同分包给大型企业。</w:t>
      </w:r>
      <w:r/>
    </w:p>
    <w:p>
      <w:pPr>
        <w:ind w:firstLine="480"/>
        <w:jc w:val="left"/>
        <w:spacing w:line="360" w:lineRule="auto"/>
        <w:tabs>
          <w:tab w:val="left" w:pos="630" w:leader="none"/>
          <w:tab w:val="left" w:pos="735" w:leader="none"/>
          <w:tab w:val="left" w:pos="945" w:leader="none"/>
        </w:tabs>
        <w:rPr>
          <w:rFonts w:hint="eastAsia" w:ascii="宋体" w:hAnsi="宋体"/>
          <w:bCs/>
          <w:sz w:val="24"/>
        </w:rPr>
      </w:pPr>
      <w:r>
        <w:rPr>
          <w:rFonts w:hint="eastAsia" w:ascii="宋体" w:hAnsi="宋体"/>
          <w:bCs/>
          <w:sz w:val="24"/>
        </w:rPr>
      </w:r>
      <w:r/>
    </w:p>
    <w:p>
      <w:pPr>
        <w:jc w:val="center"/>
        <w:spacing w:line="360" w:lineRule="auto"/>
        <w:rPr>
          <w:rFonts w:hint="eastAsia" w:hAnsi="宋体"/>
          <w:sz w:val="36"/>
          <w:szCs w:val="36"/>
        </w:rPr>
      </w:pPr>
      <w:r>
        <w:rPr>
          <w:rFonts w:hint="eastAsia" w:hAnsi="宋体"/>
          <w:sz w:val="36"/>
          <w:szCs w:val="36"/>
        </w:rPr>
        <w:br w:type="page" w:clear="all"/>
      </w:r>
      <w:r/>
    </w:p>
    <w:p>
      <w:pPr>
        <w:jc w:val="center"/>
        <w:spacing w:line="360" w:lineRule="auto"/>
        <w:rPr>
          <w:rFonts w:hint="eastAsia" w:ascii="黑体" w:hAnsi="黑体" w:eastAsia="黑体"/>
          <w:sz w:val="36"/>
          <w:szCs w:val="36"/>
        </w:rPr>
        <w:outlineLvl w:val="0"/>
      </w:pPr>
      <w:r>
        <w:rPr>
          <w:rFonts w:hint="eastAsia" w:ascii="黑体" w:hAnsi="黑体" w:eastAsia="黑体"/>
          <w:sz w:val="36"/>
          <w:szCs w:val="36"/>
        </w:rPr>
        <w:t xml:space="preserve">第五章  评标方法与评标标准</w:t>
      </w:r>
      <w:r/>
    </w:p>
    <w:p>
      <w:pPr>
        <w:jc w:val="center"/>
        <w:spacing w:line="360" w:lineRule="auto"/>
        <w:rPr>
          <w:rFonts w:hint="eastAsia" w:ascii="宋体" w:hAnsi="宋体" w:cs="宋体"/>
          <w:b/>
          <w:sz w:val="30"/>
          <w:szCs w:val="30"/>
        </w:rPr>
        <w:outlineLvl w:val="1"/>
      </w:pPr>
      <w:r>
        <w:rPr>
          <w:rFonts w:hint="eastAsia" w:ascii="宋体" w:hAnsi="宋体" w:cs="宋体"/>
          <w:b/>
          <w:sz w:val="32"/>
          <w:szCs w:val="32"/>
        </w:rPr>
        <w:t xml:space="preserve">第一部分  评标方法</w:t>
      </w:r>
      <w:r/>
    </w:p>
    <w:p>
      <w:pPr>
        <w:ind w:firstLine="480"/>
        <w:jc w:val="left"/>
        <w:spacing w:line="360" w:lineRule="auto"/>
        <w:rPr>
          <w:rFonts w:hint="eastAsia" w:ascii="宋体" w:hAnsi="宋体" w:cs="宋体"/>
          <w:sz w:val="24"/>
        </w:rPr>
      </w:pPr>
      <w:r>
        <w:rPr>
          <w:rFonts w:hint="eastAsia" w:ascii="宋体" w:hAnsi="宋体" w:cs="宋体"/>
          <w:sz w:val="24"/>
        </w:rPr>
        <w:t xml:space="preserve">投标人通过初审的，方可进入比较与评价程序。</w:t>
      </w:r>
      <w:r/>
    </w:p>
    <w:p>
      <w:pPr>
        <w:ind w:firstLine="480"/>
        <w:jc w:val="left"/>
        <w:spacing w:line="360" w:lineRule="auto"/>
        <w:rPr>
          <w:rFonts w:hint="eastAsia" w:ascii="宋体" w:hAnsi="宋体" w:cs="宋体"/>
          <w:sz w:val="24"/>
        </w:rPr>
      </w:pPr>
      <w:r>
        <w:rPr>
          <w:rFonts w:hint="eastAsia" w:ascii="宋体" w:hAnsi="宋体" w:cs="宋体"/>
          <w:sz w:val="24"/>
        </w:rPr>
        <w:t xml:space="preserve">比较与评价采用综合评分法。</w:t>
      </w:r>
      <w:r/>
    </w:p>
    <w:p>
      <w:pPr>
        <w:ind w:firstLine="480"/>
        <w:jc w:val="left"/>
        <w:spacing w:line="360" w:lineRule="auto"/>
        <w:rPr>
          <w:rStyle w:val="1210"/>
          <w:rFonts w:hint="eastAsia" w:ascii="宋体" w:hAnsi="宋体" w:cs="宋体"/>
          <w:sz w:val="24"/>
        </w:rPr>
      </w:pPr>
      <w:r>
        <w:rPr>
          <w:rFonts w:hint="eastAsia" w:ascii="宋体" w:hAnsi="宋体" w:cs="宋体"/>
          <w:bCs/>
          <w:sz w:val="24"/>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1名中标候选人。</w:t>
      </w:r>
      <w:r/>
    </w:p>
    <w:p>
      <w:pPr>
        <w:ind w:firstLine="480"/>
        <w:jc w:val="left"/>
        <w:spacing w:line="360" w:lineRule="auto"/>
        <w:tabs>
          <w:tab w:val="left" w:pos="1155" w:leader="none"/>
          <w:tab w:val="left" w:pos="1365" w:leader="none"/>
        </w:tabs>
        <w:rPr>
          <w:rFonts w:hint="eastAsia" w:ascii="宋体" w:hAnsi="宋体" w:cs="宋体"/>
          <w:bCs/>
          <w:sz w:val="24"/>
        </w:rPr>
      </w:pPr>
      <w:r>
        <w:rPr>
          <w:rFonts w:hint="eastAsia" w:ascii="宋体" w:hAnsi="宋体" w:cs="宋体"/>
          <w:bCs/>
          <w:sz w:val="24"/>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jc w:val="center"/>
        <w:spacing w:line="360" w:lineRule="auto"/>
        <w:rPr>
          <w:rFonts w:hint="eastAsia" w:ascii="黑体" w:hAnsi="黑体" w:eastAsia="黑体"/>
          <w:sz w:val="36"/>
          <w:szCs w:val="36"/>
        </w:rPr>
      </w:pPr>
      <w:r>
        <w:rPr>
          <w:rFonts w:hint="eastAsia" w:ascii="黑体" w:hAnsi="黑体" w:eastAsia="黑体"/>
          <w:sz w:val="36"/>
          <w:szCs w:val="36"/>
        </w:rPr>
        <w:br w:type="page" w:clear="all"/>
      </w:r>
      <w:r/>
    </w:p>
    <w:p>
      <w:pPr>
        <w:jc w:val="center"/>
        <w:spacing w:line="360" w:lineRule="auto"/>
        <w:rPr>
          <w:rFonts w:hint="eastAsia" w:ascii="宋体" w:hAnsi="宋体" w:cs="宋体"/>
          <w:b/>
          <w:sz w:val="30"/>
          <w:szCs w:val="30"/>
        </w:rPr>
        <w:outlineLvl w:val="1"/>
      </w:pPr>
      <w:r>
        <w:rPr>
          <w:rFonts w:hint="eastAsia" w:ascii="宋体" w:hAnsi="宋体" w:cs="宋体"/>
          <w:b/>
          <w:sz w:val="32"/>
          <w:szCs w:val="32"/>
        </w:rPr>
        <w:t xml:space="preserve">第二部分  评标标准</w:t>
      </w:r>
      <w:r/>
    </w:p>
    <w:p>
      <w:pPr>
        <w:ind w:firstLine="562"/>
        <w:jc w:val="left"/>
        <w:spacing w:line="360" w:lineRule="auto"/>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360" w:lineRule="auto"/>
        <w:rPr>
          <w:rFonts w:hint="eastAsia" w:ascii="宋体" w:hAnsi="宋体"/>
          <w:b/>
          <w:bCs/>
          <w:sz w:val="24"/>
        </w:rPr>
      </w:pPr>
      <w:r>
        <w:rPr>
          <w:rFonts w:hint="eastAsia" w:ascii="宋体" w:hAnsi="宋体"/>
          <w:b/>
          <w:bCs/>
          <w:sz w:val="24"/>
        </w:rPr>
        <w:t xml:space="preserve">1.小微型企业价格扣除：专门面向中小/小微企业的项目不做价格扣除。</w:t>
      </w:r>
      <w:r/>
    </w:p>
    <w:p>
      <w:pPr>
        <w:ind w:firstLine="480"/>
        <w:jc w:val="left"/>
        <w:spacing w:line="360" w:lineRule="auto"/>
        <w:rPr>
          <w:rFonts w:hint="eastAsia" w:ascii="宋体" w:hAnsi="宋体"/>
          <w:bCs/>
          <w:sz w:val="24"/>
        </w:rPr>
      </w:pPr>
      <w:r>
        <w:rPr>
          <w:rFonts w:hint="eastAsia" w:ascii="宋体" w:hAnsi="宋体"/>
          <w:bCs/>
          <w:sz w:val="24"/>
        </w:rPr>
        <w:t xml:space="preserve">1.1对小型和微型企业产品的价格给予10</w:t>
      </w:r>
      <w:r>
        <w:rPr>
          <w:rFonts w:ascii="宋体" w:hAnsi="宋体"/>
          <w:bCs/>
          <w:sz w:val="24"/>
        </w:rPr>
        <w:t xml:space="preserve">%</w:t>
      </w:r>
      <w:r>
        <w:rPr>
          <w:rFonts w:hint="eastAsia" w:ascii="宋体" w:hAnsi="宋体"/>
          <w:bCs/>
          <w:sz w:val="24"/>
        </w:rPr>
        <w:t xml:space="preserve">的扣除，用扣除后的价格参与评审。参加投标的中小企业，应当按照《政府采购促进中小企业发展管理办法》</w:t>
      </w:r>
      <w:r>
        <w:rPr>
          <w:rFonts w:ascii="宋体" w:hAnsi="宋体"/>
          <w:bCs/>
          <w:sz w:val="24"/>
        </w:rPr>
        <w:t xml:space="preserve">（财库﹝2020﹞46 号）</w:t>
      </w:r>
      <w:r>
        <w:rPr>
          <w:rFonts w:hint="eastAsia" w:ascii="宋体" w:hAnsi="宋体"/>
          <w:bCs/>
          <w:sz w:val="24"/>
        </w:rPr>
        <w:t xml:space="preserve">的规定提供《中小企业声明函》（中小企业划型标准详见《关于印发中小企业划型标准规定的通知》工信部联企业〔</w:t>
      </w:r>
      <w:r>
        <w:rPr>
          <w:rFonts w:ascii="宋体" w:hAnsi="宋体"/>
          <w:bCs/>
          <w:sz w:val="24"/>
        </w:rPr>
        <w:t xml:space="preserve">2011</w:t>
      </w:r>
      <w:r>
        <w:rPr>
          <w:rFonts w:hint="eastAsia" w:ascii="宋体" w:hAnsi="宋体"/>
          <w:bCs/>
          <w:sz w:val="24"/>
        </w:rPr>
        <w:t xml:space="preserve">〕</w:t>
      </w:r>
      <w:r>
        <w:rPr>
          <w:rFonts w:ascii="宋体" w:hAnsi="宋体"/>
          <w:bCs/>
          <w:sz w:val="24"/>
        </w:rPr>
        <w:t xml:space="preserve">300</w:t>
      </w:r>
      <w:r>
        <w:rPr>
          <w:rFonts w:hint="eastAsia" w:ascii="宋体" w:hAnsi="宋体"/>
          <w:bCs/>
          <w:sz w:val="24"/>
        </w:rPr>
        <w:t xml:space="preserve">号）。</w:t>
      </w:r>
      <w:r/>
    </w:p>
    <w:p>
      <w:pPr>
        <w:ind w:firstLine="480"/>
        <w:jc w:val="left"/>
        <w:spacing w:line="360" w:lineRule="auto"/>
        <w:rPr>
          <w:rFonts w:hint="eastAsia" w:ascii="宋体" w:hAnsi="宋体"/>
          <w:bCs/>
          <w:sz w:val="24"/>
        </w:rPr>
      </w:pPr>
      <w:r>
        <w:rPr>
          <w:rFonts w:hint="eastAsia" w:ascii="宋体" w:hAnsi="宋体"/>
          <w:bCs/>
          <w:sz w:val="24"/>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hint="eastAsia" w:ascii="宋体" w:hAnsi="宋体"/>
          <w:bCs/>
          <w:sz w:val="24"/>
        </w:rPr>
      </w:pPr>
      <w:r>
        <w:rPr>
          <w:rFonts w:hint="eastAsia" w:ascii="宋体" w:hAnsi="宋体"/>
          <w:bCs/>
          <w:sz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bCs/>
          <w:color w:val="000000"/>
          <w:sz w:val="24"/>
        </w:rPr>
      </w:pPr>
      <w:r>
        <w:rPr>
          <w:rFonts w:hint="eastAsia" w:ascii="宋体" w:hAnsi="宋体"/>
          <w:bCs/>
          <w:color w:val="000000"/>
          <w:sz w:val="24"/>
        </w:rPr>
        <w:t xml:space="preserve">1.4残疾人福利单位、监狱企业属于小型、微型企业的，不重复享受政策。</w:t>
      </w:r>
      <w:r/>
    </w:p>
    <w:p>
      <w:pPr>
        <w:ind w:firstLine="480"/>
        <w:jc w:val="left"/>
        <w:spacing w:line="360" w:lineRule="auto"/>
        <w:rPr>
          <w:rFonts w:hint="eastAsia" w:ascii="宋体" w:hAnsi="宋体"/>
          <w:bCs/>
          <w:sz w:val="24"/>
        </w:rPr>
      </w:pPr>
      <w:r>
        <w:rPr>
          <w:rFonts w:hint="eastAsia" w:ascii="宋体" w:hAnsi="宋体"/>
          <w:bCs/>
          <w:sz w:val="24"/>
        </w:rPr>
        <w:t xml:space="preserve">1.5如允许联合体投标的项目，且存在联合投标的</w:t>
      </w:r>
      <w:r>
        <w:rPr>
          <w:rFonts w:ascii="宋体" w:hAnsi="宋体"/>
          <w:bCs/>
          <w:sz w:val="24"/>
        </w:rPr>
        <w:t xml:space="preserve">，联合协议中约定，小型、微型企业（</w:t>
      </w:r>
      <w:r>
        <w:rPr>
          <w:rFonts w:hint="eastAsia" w:ascii="宋体" w:hAnsi="宋体"/>
          <w:bCs/>
          <w:sz w:val="24"/>
        </w:rPr>
        <w:t xml:space="preserve">监狱</w:t>
      </w:r>
      <w:r>
        <w:rPr>
          <w:rFonts w:ascii="宋体" w:hAnsi="宋体"/>
          <w:bCs/>
          <w:sz w:val="24"/>
        </w:rPr>
        <w:t xml:space="preserve">企业、残疾人福利性单位视同小型、微型企业，下同）</w:t>
      </w:r>
      <w:r>
        <w:rPr>
          <w:rFonts w:hint="eastAsia" w:ascii="宋体" w:hAnsi="宋体"/>
          <w:bCs/>
          <w:sz w:val="24"/>
        </w:rPr>
        <w:t xml:space="preserve">的</w:t>
      </w:r>
      <w:r>
        <w:rPr>
          <w:rFonts w:ascii="宋体" w:hAnsi="宋体"/>
          <w:bCs/>
          <w:sz w:val="24"/>
        </w:rPr>
        <w:t xml:space="preserve">协议</w:t>
      </w:r>
      <w:r>
        <w:rPr>
          <w:rFonts w:hint="eastAsia" w:ascii="宋体" w:hAnsi="宋体"/>
          <w:bCs/>
          <w:sz w:val="24"/>
        </w:rPr>
        <w:t xml:space="preserve">合同</w:t>
      </w:r>
      <w:r>
        <w:rPr>
          <w:rFonts w:ascii="宋体" w:hAnsi="宋体"/>
          <w:bCs/>
          <w:sz w:val="24"/>
        </w:rPr>
        <w:t xml:space="preserve">金额占到联合体协议合同总金额</w:t>
      </w:r>
      <w:r>
        <w:rPr>
          <w:rFonts w:hint="eastAsia" w:ascii="宋体" w:hAnsi="宋体"/>
          <w:bCs/>
          <w:sz w:val="24"/>
        </w:rPr>
        <w:t xml:space="preserve">30</w:t>
      </w:r>
      <w:r>
        <w:rPr>
          <w:rFonts w:ascii="宋体" w:hAnsi="宋体"/>
          <w:bCs/>
          <w:sz w:val="24"/>
        </w:rPr>
        <w:t xml:space="preserve">%以上的，可给予联合体</w:t>
      </w:r>
      <w:r>
        <w:rPr>
          <w:rFonts w:hint="eastAsia" w:ascii="宋体" w:hAnsi="宋体"/>
          <w:bCs/>
          <w:sz w:val="24"/>
        </w:rPr>
        <w:t xml:space="preserve">4</w:t>
      </w:r>
      <w:r>
        <w:rPr>
          <w:rFonts w:ascii="宋体" w:hAnsi="宋体"/>
          <w:bCs/>
          <w:sz w:val="24"/>
        </w:rPr>
        <w:t xml:space="preserve">%的价格扣除，</w:t>
      </w:r>
      <w:r>
        <w:rPr>
          <w:rFonts w:hint="eastAsia" w:ascii="宋体" w:hAnsi="宋体"/>
          <w:bCs/>
          <w:sz w:val="24"/>
        </w:rPr>
        <w:t xml:space="preserve">用扣除后的价格参与评审。投标人须在《联合</w:t>
      </w:r>
      <w:r>
        <w:rPr>
          <w:rFonts w:ascii="宋体" w:hAnsi="宋体"/>
          <w:bCs/>
          <w:sz w:val="24"/>
        </w:rPr>
        <w:t xml:space="preserve">体各方共同</w:t>
      </w:r>
      <w:r>
        <w:rPr>
          <w:rFonts w:hint="eastAsia" w:ascii="宋体" w:hAnsi="宋体"/>
          <w:bCs/>
          <w:sz w:val="24"/>
        </w:rPr>
        <w:t xml:space="preserve">投标</w:t>
      </w:r>
      <w:r>
        <w:rPr>
          <w:rFonts w:ascii="宋体" w:hAnsi="宋体"/>
          <w:bCs/>
          <w:sz w:val="24"/>
        </w:rPr>
        <w:t xml:space="preserve">协议</w:t>
      </w:r>
      <w:r>
        <w:rPr>
          <w:rFonts w:hint="eastAsia" w:ascii="宋体" w:hAnsi="宋体"/>
          <w:bCs/>
          <w:sz w:val="24"/>
        </w:rPr>
        <w:t xml:space="preserve">》中明确，否则不得享受价格扣除。</w:t>
      </w:r>
      <w:r/>
    </w:p>
    <w:p>
      <w:pPr>
        <w:ind w:firstLine="480"/>
        <w:jc w:val="left"/>
        <w:spacing w:line="360" w:lineRule="auto"/>
        <w:rPr>
          <w:rFonts w:hint="eastAsia" w:ascii="宋体" w:hAnsi="宋体"/>
          <w:bCs/>
          <w:sz w:val="24"/>
        </w:rPr>
      </w:pPr>
      <w:r>
        <w:rPr>
          <w:rFonts w:hint="eastAsia" w:ascii="宋体" w:hAnsi="宋体"/>
          <w:bCs/>
          <w:sz w:val="24"/>
        </w:rPr>
        <w:t xml:space="preserve">联合体</w:t>
      </w:r>
      <w:r>
        <w:rPr>
          <w:rFonts w:ascii="宋体" w:hAnsi="宋体"/>
          <w:bCs/>
          <w:sz w:val="24"/>
        </w:rPr>
        <w:t xml:space="preserve">各方均为小型、微型企业的，联合体视同为小型、微型企业按规定享受价格扣除</w:t>
      </w:r>
      <w:r>
        <w:rPr>
          <w:rFonts w:hint="eastAsia" w:ascii="宋体" w:hAnsi="宋体"/>
          <w:bCs/>
          <w:sz w:val="24"/>
        </w:rPr>
        <w:t xml:space="preserve">。</w:t>
      </w:r>
      <w:r/>
    </w:p>
    <w:p>
      <w:pPr>
        <w:ind w:firstLine="480"/>
        <w:jc w:val="left"/>
        <w:spacing w:line="360" w:lineRule="auto"/>
        <w:rPr>
          <w:rFonts w:hint="eastAsia" w:ascii="宋体" w:hAnsi="宋体"/>
          <w:bCs/>
          <w:sz w:val="24"/>
        </w:rPr>
      </w:pPr>
      <w:r>
        <w:rPr>
          <w:rFonts w:hint="eastAsia" w:ascii="宋体" w:hAnsi="宋体"/>
          <w:bCs/>
          <w:sz w:val="24"/>
        </w:rPr>
        <w:t xml:space="preserve">组成联合体的小微企业与联合体内其他企业之间存在直接控股、管理关系的，不享受价格扣除。组成</w:t>
      </w:r>
      <w:r>
        <w:rPr>
          <w:rFonts w:ascii="宋体" w:hAnsi="宋体"/>
          <w:bCs/>
          <w:sz w:val="24"/>
        </w:rPr>
        <w:t xml:space="preserve">联合体的法人与参加联合体的小型、微型企业之间存在投资关系的，不得享受价格扣除</w:t>
      </w:r>
      <w:r>
        <w:rPr>
          <w:rFonts w:hint="eastAsia" w:ascii="宋体" w:hAnsi="宋体"/>
          <w:bCs/>
          <w:sz w:val="24"/>
        </w:rPr>
        <w:t xml:space="preserve">。投标人</w:t>
      </w:r>
      <w:r>
        <w:rPr>
          <w:rFonts w:ascii="宋体" w:hAnsi="宋体"/>
          <w:bCs/>
          <w:sz w:val="24"/>
        </w:rPr>
        <w:t xml:space="preserve">须在</w:t>
      </w:r>
      <w:r>
        <w:rPr>
          <w:rFonts w:hint="eastAsia" w:ascii="宋体" w:hAnsi="宋体"/>
          <w:bCs/>
          <w:sz w:val="24"/>
        </w:rPr>
        <w:t xml:space="preserve">《联合</w:t>
      </w:r>
      <w:r>
        <w:rPr>
          <w:rFonts w:ascii="宋体" w:hAnsi="宋体"/>
          <w:bCs/>
          <w:sz w:val="24"/>
        </w:rPr>
        <w:t xml:space="preserve">体各方共同</w:t>
      </w:r>
      <w:r>
        <w:rPr>
          <w:rFonts w:hint="eastAsia" w:ascii="宋体" w:hAnsi="宋体"/>
          <w:bCs/>
          <w:sz w:val="24"/>
        </w:rPr>
        <w:t xml:space="preserve">投标</w:t>
      </w:r>
      <w:r>
        <w:rPr>
          <w:rFonts w:ascii="宋体" w:hAnsi="宋体"/>
          <w:bCs/>
          <w:sz w:val="24"/>
        </w:rPr>
        <w:t xml:space="preserve">协议</w:t>
      </w:r>
      <w:r>
        <w:rPr>
          <w:rFonts w:hint="eastAsia" w:ascii="宋体" w:hAnsi="宋体"/>
          <w:bCs/>
          <w:sz w:val="24"/>
        </w:rPr>
        <w:t xml:space="preserve">》中</w:t>
      </w:r>
      <w:r>
        <w:rPr>
          <w:rFonts w:ascii="宋体" w:hAnsi="宋体"/>
          <w:bCs/>
          <w:sz w:val="24"/>
        </w:rPr>
        <w:t xml:space="preserve">明确联合体各方是否存在</w:t>
      </w:r>
      <w:r>
        <w:rPr>
          <w:rFonts w:hint="eastAsia" w:ascii="宋体" w:hAnsi="宋体"/>
          <w:bCs/>
          <w:sz w:val="24"/>
        </w:rPr>
        <w:t xml:space="preserve">上述</w:t>
      </w:r>
      <w:r>
        <w:rPr>
          <w:rFonts w:ascii="宋体" w:hAnsi="宋体"/>
          <w:bCs/>
          <w:sz w:val="24"/>
        </w:rPr>
        <w:t xml:space="preserve">关系，如未进行明确的亦不得享受价格扣除</w:t>
      </w:r>
      <w:r>
        <w:rPr>
          <w:rFonts w:hint="eastAsia" w:ascii="宋体" w:hAnsi="宋体"/>
          <w:bCs/>
          <w:sz w:val="24"/>
        </w:rPr>
        <w:t xml:space="preserve">。</w:t>
      </w:r>
      <w:r/>
    </w:p>
    <w:p>
      <w:pPr>
        <w:pStyle w:val="701"/>
      </w:pPr>
      <w:r>
        <w:br w:type="page" w:clear="all"/>
      </w:r>
      <w:r/>
    </w:p>
    <w:p>
      <w:pPr>
        <w:ind w:firstLine="482"/>
        <w:jc w:val="left"/>
        <w:spacing w:line="360" w:lineRule="auto"/>
        <w:rPr>
          <w:rFonts w:hint="eastAsia" w:ascii="宋体" w:hAnsi="宋体"/>
          <w:b/>
          <w:bCs/>
          <w:sz w:val="24"/>
        </w:rPr>
      </w:pPr>
      <w:r>
        <w:rPr>
          <w:rFonts w:hint="eastAsia" w:ascii="宋体" w:hAnsi="宋体"/>
          <w:b/>
          <w:bCs/>
          <w:sz w:val="24"/>
        </w:rPr>
        <w:t xml:space="preserve">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2.1本国产品价格扣除政策</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360" w:lineRule="auto"/>
        <w:rPr>
          <w:rFonts w:hint="eastAsia" w:ascii="宋体" w:hAnsi="宋体"/>
          <w:b/>
          <w:bCs/>
          <w:sz w:val="24"/>
        </w:rPr>
      </w:pPr>
      <w:r>
        <w:rPr>
          <w:rFonts w:hint="eastAsia" w:ascii="宋体" w:hAnsi="宋体"/>
          <w:b/>
          <w:bCs/>
          <w:sz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sz w:val="24"/>
          <w:u w:val="single"/>
        </w:rPr>
        <w:t xml:space="preserve">对于仅有本国产品参与竞争的政府采购项目或采购包，本国产品不享受价格扣除评审优惠。</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2.2注意事项</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（1）提供本国产品进行投标（报价）的供应商需在其</w:t>
      </w:r>
      <w:r>
        <w:rPr>
          <w:rFonts w:hint="eastAsia" w:ascii="宋体" w:hAnsi="宋体"/>
          <w:bCs/>
          <w:color w:val="000000" w:themeColor="text1"/>
          <w:sz w:val="24"/>
        </w:rPr>
        <w:t xml:space="preserve">投标（响应）文件中提供《关于符合本国产品标准的声明函》（格式见第六部分）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w:t>
      </w:r>
      <w:r>
        <w:rPr>
          <w:rFonts w:hint="eastAsia" w:ascii="宋体" w:hAnsi="宋体"/>
          <w:bCs/>
          <w:color w:val="000000" w:themeColor="text1"/>
          <w:sz w:val="24"/>
        </w:rPr>
        <w:t xml:space="preserve">策的通知》（国办发〔2025〕34号）规定和招标（采购）文件要求的，供应商提供的相关产品视为不符合本国产品标准。将不得享受本国产品价格扣除政策。</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（2）当采购项目或者采购包中含有多种产品，除按上述要求提供《关于符合本国产品标准的声明函》外，供应商还应在《</w:t>
      </w:r>
      <w:r>
        <w:rPr>
          <w:rFonts w:hint="eastAsia" w:ascii="宋体" w:hAnsi="宋体" w:cs="宋体"/>
          <w:bCs/>
          <w:sz w:val="24"/>
          <w:lang w:bidi="ar"/>
        </w:rPr>
        <w:t xml:space="preserve">投标产品配置及分项报价表</w:t>
      </w:r>
      <w:r>
        <w:rPr>
          <w:rFonts w:hint="eastAsia" w:ascii="宋体" w:hAnsi="宋体"/>
          <w:bCs/>
          <w:color w:val="000000" w:themeColor="text1"/>
          <w:sz w:val="24"/>
        </w:rPr>
        <w:t xml:space="preserve">》中进行承诺（格式见第六部分），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其中，“符合本国产品标准的产品成本之和”是指本项目或采购包中符合本国产品标准的</w:t>
      </w:r>
      <w:r>
        <w:rPr>
          <w:rFonts w:hint="eastAsia" w:ascii="宋体" w:hAnsi="宋体"/>
          <w:b/>
          <w:bCs/>
          <w:color w:val="000000" w:themeColor="text1"/>
          <w:sz w:val="24"/>
        </w:rPr>
        <w:t xml:space="preserve">货物成本之和</w:t>
      </w:r>
      <w:r>
        <w:rPr>
          <w:rFonts w:hint="eastAsia" w:ascii="宋体" w:hAnsi="宋体"/>
          <w:bCs/>
          <w:color w:val="000000" w:themeColor="text1"/>
          <w:sz w:val="24"/>
        </w:rPr>
        <w:t xml:space="preserve">；“全部产品成本之和”是指货物或服务项目（或者采购包）中包含的</w:t>
      </w:r>
      <w:r>
        <w:rPr>
          <w:rFonts w:hint="eastAsia" w:ascii="宋体" w:hAnsi="宋体"/>
          <w:b/>
          <w:bCs/>
          <w:color w:val="000000" w:themeColor="text1"/>
          <w:sz w:val="24"/>
        </w:rPr>
        <w:t xml:space="preserve">全部货物、服务产品的成本之和</w:t>
      </w:r>
      <w:r>
        <w:rPr>
          <w:rFonts w:hint="eastAsia" w:ascii="宋体" w:hAnsi="宋体"/>
          <w:bCs/>
          <w:color w:val="000000" w:themeColor="text1"/>
          <w:sz w:val="24"/>
        </w:rPr>
        <w:t xml:space="preserve">。</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即，当小微型企业价格扣除政策和本国产品价格扣除政策同时享受时，按以下计算方式进行计算：</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供应商参与评审的报价=供应商投标总报价×[1-（小微型企业价格扣除+本国产品价格扣除）]</w:t>
      </w:r>
      <w:r/>
    </w:p>
    <w:p>
      <w:pPr>
        <w:ind w:firstLine="200"/>
        <w:jc w:val="left"/>
        <w:spacing w:line="360" w:lineRule="auto"/>
        <w:rPr>
          <w:rFonts w:hint="eastAsia" w:ascii="宋体" w:hAnsi="宋体"/>
          <w:bCs/>
          <w:color w:val="000000" w:themeColor="text1"/>
          <w:sz w:val="24"/>
        </w:rPr>
      </w:pPr>
      <w:r>
        <w:rPr>
          <w:rFonts w:hint="eastAsia" w:ascii="宋体" w:hAnsi="宋体"/>
          <w:bCs/>
          <w:color w:val="000000" w:themeColor="text1"/>
          <w:sz w:val="24"/>
        </w:rPr>
        <w:t xml:space="preserve">例如，供应商总报价1000000元，经认定可以享受小微型企业价格扣除政策以及本国产品价格扣除政策的，则该供应商参与评审的报价为：</w:t>
      </w:r>
      <w:r/>
    </w:p>
    <w:p>
      <w:pPr>
        <w:ind w:firstLine="200"/>
        <w:jc w:val="left"/>
        <w:spacing w:line="360" w:lineRule="auto"/>
        <w:rPr>
          <w:color w:val="000000" w:themeColor="text1"/>
        </w:rPr>
      </w:pPr>
      <w:r>
        <w:rPr>
          <w:rFonts w:hint="eastAsia" w:ascii="宋体" w:hAnsi="宋体"/>
          <w:bCs/>
          <w:color w:val="000000" w:themeColor="text1"/>
          <w:sz w:val="24"/>
        </w:rPr>
        <w:t xml:space="preserve">1000000×[1-（10%+20%）]=700000元</w:t>
      </w:r>
      <w:r/>
    </w:p>
    <w:p>
      <w:r>
        <w:br w:type="page" w:clear="all"/>
      </w:r>
      <w:r/>
    </w:p>
    <w:p>
      <w:pPr>
        <w:ind w:firstLine="482"/>
        <w:jc w:val="left"/>
        <w:spacing w:line="360" w:lineRule="auto"/>
        <w:rPr>
          <w:rFonts w:hint="eastAsia" w:ascii="宋体" w:hAnsi="宋体" w:cs="宋体"/>
          <w:bCs/>
          <w:sz w:val="24"/>
        </w:rPr>
      </w:pPr>
      <w:r/>
      <w:bookmarkStart w:id="171" w:name="_Toc21224"/>
      <w:r>
        <w:rPr>
          <w:rFonts w:hint="eastAsia" w:ascii="宋体" w:hAnsi="宋体" w:cs="宋体"/>
          <w:b/>
          <w:bCs/>
          <w:sz w:val="24"/>
        </w:rPr>
        <w:t xml:space="preserve">一、价格分（30）</w:t>
      </w:r>
      <w:r/>
    </w:p>
    <w:p>
      <w:pPr>
        <w:ind w:firstLine="480"/>
        <w:jc w:val="left"/>
        <w:spacing w:line="360" w:lineRule="auto"/>
        <w:tabs>
          <w:tab w:val="left" w:pos="945" w:leader="none"/>
          <w:tab w:val="left" w:pos="1155" w:leader="none"/>
        </w:tabs>
        <w:rPr>
          <w:rFonts w:hint="eastAsia" w:ascii="宋体" w:hAnsi="宋体" w:cs="宋体"/>
          <w:sz w:val="24"/>
        </w:rPr>
      </w:pPr>
      <w:r>
        <w:rPr>
          <w:rFonts w:hint="eastAsia" w:ascii="宋体" w:hAnsi="宋体" w:cs="宋体"/>
          <w:sz w:val="24"/>
        </w:rPr>
        <w:t xml:space="preserve">采用低价优先法计算，即满足招标文件要求且投标折扣率最低的为评标基准价，其价格分为满分。其他投标供应商的价格分统一按照下列公式计算：</w:t>
      </w:r>
      <w:r>
        <w:rPr>
          <w:rFonts w:hint="eastAsia" w:ascii="宋体" w:hAnsi="宋体" w:cs="宋体"/>
          <w:color w:val="000000" w:themeColor="text1"/>
          <w:sz w:val="24"/>
        </w:rPr>
        <w:t xml:space="preserve">（注：折扣率=1-优惠率）</w:t>
      </w:r>
      <w:r/>
    </w:p>
    <w:p>
      <w:pPr>
        <w:ind w:firstLine="480"/>
        <w:jc w:val="left"/>
        <w:spacing w:line="360" w:lineRule="auto"/>
        <w:tabs>
          <w:tab w:val="left" w:pos="945" w:leader="none"/>
          <w:tab w:val="left" w:pos="1155" w:leader="none"/>
        </w:tabs>
        <w:rPr>
          <w:rFonts w:hint="eastAsia" w:ascii="宋体" w:hAnsi="宋体" w:cs="宋体"/>
          <w:sz w:val="24"/>
        </w:rPr>
      </w:pPr>
      <w:r>
        <w:rPr>
          <w:rFonts w:hint="eastAsia" w:ascii="宋体" w:hAnsi="宋体" w:cs="宋体"/>
          <w:sz w:val="24"/>
        </w:rPr>
        <w:t xml:space="preserve">投标报价得分=（评标基准价／投标折扣率）×价格权值×100。</w:t>
      </w:r>
      <w:r/>
    </w:p>
    <w:p>
      <w:pPr>
        <w:ind w:firstLine="482"/>
        <w:spacing w:line="360" w:lineRule="auto"/>
        <w:rPr>
          <w:rFonts w:hint="eastAsia" w:ascii="宋体" w:hAnsi="宋体"/>
          <w:b/>
          <w:bCs/>
          <w:sz w:val="24"/>
        </w:rPr>
      </w:pPr>
      <w:r/>
      <w:bookmarkStart w:id="172" w:name="_Hlk58858644"/>
      <w:r/>
      <w:bookmarkStart w:id="173" w:name="_Toc1317"/>
      <w:r/>
      <w:bookmarkEnd w:id="171"/>
      <w:r>
        <w:rPr>
          <w:rFonts w:hint="eastAsia" w:ascii="宋体" w:hAnsi="宋体"/>
          <w:b/>
          <w:bCs/>
          <w:sz w:val="24"/>
        </w:rPr>
        <w:t xml:space="preserve">注：</w:t>
      </w:r>
      <w:bookmarkEnd w:id="172"/>
      <w:r>
        <w:rPr>
          <w:rFonts w:hint="eastAsia" w:ascii="宋体" w:hAnsi="宋体"/>
          <w:b/>
          <w:bCs/>
          <w:sz w:val="24"/>
        </w:rPr>
        <w:t xml:space="preserve">（1）</w:t>
      </w:r>
      <w:r>
        <w:rPr>
          <w:rFonts w:ascii="宋体" w:hAnsi="宋体"/>
          <w:b/>
          <w:bCs/>
          <w:sz w:val="24"/>
        </w:rPr>
        <w:t xml:space="preserve">评审过程中出现下列情形之一的，评审委员会应当启动异常低价投标（响应）审查程序：</w:t>
      </w:r>
      <w:r>
        <w:rPr>
          <w:rFonts w:hint="eastAsia" w:ascii="宋体" w:hAnsi="宋体"/>
          <w:b/>
          <w:bCs/>
          <w:sz w:val="24"/>
        </w:rPr>
        <w:fldChar w:fldCharType="begin"/>
      </w:r>
      <w:r>
        <w:rPr>
          <w:rFonts w:hint="eastAsia" w:ascii="宋体" w:hAnsi="宋体"/>
          <w:b/>
          <w:bCs/>
          <w:sz w:val="24"/>
        </w:rPr>
        <w:instrText xml:space="preserve"> = 1 \* GB3 </w:instrText>
      </w:r>
      <w:r>
        <w:rPr>
          <w:rFonts w:hint="eastAsia" w:ascii="宋体" w:hAnsi="宋体"/>
          <w:b/>
          <w:bCs/>
          <w:sz w:val="24"/>
        </w:rPr>
        <w:fldChar w:fldCharType="separate"/>
      </w:r>
      <w:r>
        <w:rPr>
          <w:rFonts w:hint="eastAsia" w:ascii="宋体" w:hAnsi="宋体"/>
          <w:b/>
          <w:bCs/>
          <w:sz w:val="24"/>
        </w:rPr>
        <w:t xml:space="preserve">①</w:t>
      </w:r>
      <w:r>
        <w:rPr>
          <w:rFonts w:hint="eastAsia" w:ascii="宋体" w:hAnsi="宋体"/>
          <w:b/>
          <w:bCs/>
          <w:sz w:val="24"/>
        </w:rPr>
        <w:fldChar w:fldCharType="end"/>
      </w:r>
      <w:r>
        <w:rPr>
          <w:rFonts w:hint="eastAsia" w:ascii="宋体" w:hAnsi="宋体"/>
          <w:b/>
          <w:bCs/>
          <w:sz w:val="24"/>
        </w:rPr>
        <w:t xml:space="preserve">折扣率低于全部通过符合性审查供应商的折扣率平均值50%的，即折扣率&lt; 全部通过符合性审查供应商的折扣率平均值×50%；</w:t>
      </w:r>
      <w:r/>
    </w:p>
    <w:p>
      <w:pPr>
        <w:ind w:firstLine="482"/>
        <w:spacing w:line="360" w:lineRule="auto"/>
        <w:rPr>
          <w:rFonts w:hint="eastAsia" w:ascii="宋体" w:hAnsi="宋体"/>
          <w:b/>
          <w:bCs/>
          <w:sz w:val="24"/>
        </w:rPr>
      </w:pPr>
      <w:r>
        <w:rPr>
          <w:rFonts w:hint="eastAsia" w:ascii="宋体" w:hAnsi="宋体"/>
          <w:b/>
          <w:bCs/>
          <w:sz w:val="24"/>
        </w:rPr>
        <w:fldChar w:fldCharType="begin"/>
      </w:r>
      <w:r>
        <w:rPr>
          <w:rFonts w:hint="eastAsia" w:ascii="宋体" w:hAnsi="宋体"/>
          <w:b/>
          <w:bCs/>
          <w:sz w:val="24"/>
        </w:rPr>
        <w:instrText xml:space="preserve"> = 2 \* GB3 </w:instrText>
      </w:r>
      <w:r>
        <w:rPr>
          <w:rFonts w:hint="eastAsia" w:ascii="宋体" w:hAnsi="宋体"/>
          <w:b/>
          <w:bCs/>
          <w:sz w:val="24"/>
        </w:rPr>
        <w:fldChar w:fldCharType="separate"/>
      </w:r>
      <w:r>
        <w:rPr>
          <w:rFonts w:hint="eastAsia" w:ascii="宋体" w:hAnsi="宋体"/>
          <w:b/>
          <w:bCs/>
          <w:sz w:val="24"/>
        </w:rPr>
        <w:t xml:space="preserve">②</w:t>
      </w:r>
      <w:r>
        <w:rPr>
          <w:rFonts w:hint="eastAsia" w:ascii="宋体" w:hAnsi="宋体"/>
          <w:b/>
          <w:bCs/>
          <w:sz w:val="24"/>
        </w:rPr>
        <w:fldChar w:fldCharType="end"/>
      </w:r>
      <w:r>
        <w:rPr>
          <w:rFonts w:hint="eastAsia" w:ascii="宋体" w:hAnsi="宋体"/>
          <w:b/>
          <w:bCs/>
          <w:sz w:val="24"/>
        </w:rPr>
        <w:t xml:space="preserve">折扣率低于通过符合性审查供应商的折扣率次低价50%的，即折扣率）&lt; 通过符合性审查供应商的折扣率次低价×50%；</w:t>
      </w:r>
      <w:r/>
    </w:p>
    <w:p>
      <w:pPr>
        <w:ind w:firstLine="482"/>
        <w:spacing w:line="360" w:lineRule="auto"/>
        <w:rPr>
          <w:rFonts w:hint="eastAsia" w:ascii="宋体" w:hAnsi="宋体"/>
          <w:b/>
          <w:bCs/>
          <w:sz w:val="24"/>
        </w:rPr>
      </w:pPr>
      <w:r>
        <w:rPr>
          <w:rFonts w:hint="eastAsia" w:ascii="宋体" w:hAnsi="宋体"/>
          <w:b/>
          <w:bCs/>
          <w:sz w:val="24"/>
        </w:rPr>
        <w:fldChar w:fldCharType="begin"/>
      </w:r>
      <w:r>
        <w:rPr>
          <w:rFonts w:hint="eastAsia" w:ascii="宋体" w:hAnsi="宋体"/>
          <w:b/>
          <w:bCs/>
          <w:sz w:val="24"/>
        </w:rPr>
        <w:instrText xml:space="preserve"> = 3 \* GB3 </w:instrText>
      </w:r>
      <w:r>
        <w:rPr>
          <w:rFonts w:hint="eastAsia" w:ascii="宋体" w:hAnsi="宋体"/>
          <w:b/>
          <w:bCs/>
          <w:sz w:val="24"/>
        </w:rPr>
        <w:fldChar w:fldCharType="separate"/>
      </w:r>
      <w:r>
        <w:rPr>
          <w:rFonts w:hint="eastAsia" w:ascii="宋体" w:hAnsi="宋体"/>
          <w:b/>
          <w:bCs/>
          <w:sz w:val="24"/>
        </w:rPr>
        <w:t xml:space="preserve">③</w:t>
      </w:r>
      <w:r>
        <w:rPr>
          <w:rFonts w:hint="eastAsia" w:ascii="宋体" w:hAnsi="宋体"/>
          <w:b/>
          <w:bCs/>
          <w:sz w:val="24"/>
        </w:rPr>
        <w:fldChar w:fldCharType="end"/>
      </w:r>
      <w:r>
        <w:rPr>
          <w:rFonts w:hint="eastAsia" w:ascii="宋体" w:hAnsi="宋体"/>
          <w:b/>
          <w:bCs/>
          <w:sz w:val="24"/>
        </w:rPr>
        <w:t xml:space="preserve">折扣率低于采购项目最高折扣率45%的，即折扣率＜采购项目最高折扣率×45%；</w:t>
      </w:r>
      <w:r/>
    </w:p>
    <w:p>
      <w:pPr>
        <w:ind w:firstLine="482"/>
        <w:spacing w:line="360" w:lineRule="auto"/>
        <w:rPr>
          <w:rFonts w:hint="eastAsia" w:ascii="宋体" w:hAnsi="宋体"/>
          <w:b/>
          <w:bCs/>
          <w:sz w:val="24"/>
        </w:rPr>
      </w:pPr>
      <w:r>
        <w:rPr>
          <w:rFonts w:hint="eastAsia" w:ascii="宋体" w:hAnsi="宋体"/>
          <w:b/>
          <w:bCs/>
          <w:sz w:val="24"/>
        </w:rPr>
        <w:fldChar w:fldCharType="begin"/>
      </w:r>
      <w:r>
        <w:rPr>
          <w:rFonts w:hint="eastAsia" w:ascii="宋体" w:hAnsi="宋体"/>
          <w:b/>
          <w:bCs/>
          <w:sz w:val="24"/>
        </w:rPr>
        <w:instrText xml:space="preserve"> = 4 \* GB3 </w:instrText>
      </w:r>
      <w:r>
        <w:rPr>
          <w:rFonts w:hint="eastAsia" w:ascii="宋体" w:hAnsi="宋体"/>
          <w:b/>
          <w:bCs/>
          <w:sz w:val="24"/>
        </w:rPr>
        <w:fldChar w:fldCharType="separate"/>
      </w:r>
      <w:r>
        <w:rPr>
          <w:rFonts w:hint="eastAsia" w:ascii="宋体" w:hAnsi="宋体"/>
          <w:b/>
          <w:bCs/>
          <w:sz w:val="24"/>
        </w:rPr>
        <w:t xml:space="preserve">④</w:t>
      </w:r>
      <w:r>
        <w:rPr>
          <w:rFonts w:hint="eastAsia" w:ascii="宋体" w:hAnsi="宋体"/>
          <w:b/>
          <w:bCs/>
          <w:sz w:val="24"/>
        </w:rPr>
        <w:fldChar w:fldCharType="end"/>
      </w:r>
      <w:r>
        <w:rPr>
          <w:rFonts w:hint="eastAsia" w:ascii="宋体" w:hAnsi="宋体"/>
          <w:b/>
          <w:bCs/>
          <w:sz w:val="24"/>
        </w:rPr>
        <w:t xml:space="preserve">评审委员会基于专业判断，认为供应商报价过低，有可能影响产品质量或者不能诚信履约的其他情形。</w:t>
      </w:r>
      <w:r/>
    </w:p>
    <w:p>
      <w:pPr>
        <w:ind w:firstLine="482"/>
        <w:spacing w:line="360" w:lineRule="auto"/>
        <w:rPr>
          <w:rFonts w:hint="eastAsia" w:ascii="宋体" w:hAnsi="宋体"/>
          <w:b/>
          <w:bCs/>
          <w:sz w:val="24"/>
        </w:rPr>
      </w:pPr>
      <w:r>
        <w:rPr>
          <w:rFonts w:hint="eastAsia" w:ascii="宋体" w:hAnsi="宋体"/>
          <w:b/>
          <w:bCs/>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b/>
          <w:bCs/>
          <w:sz w:val="24"/>
        </w:rPr>
      </w:pPr>
      <w:r>
        <w:rPr>
          <w:rFonts w:hint="eastAsia" w:ascii="宋体" w:hAnsi="宋体"/>
          <w:b/>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b/>
          <w:bCs/>
          <w:sz w:val="24"/>
        </w:rPr>
      </w:pPr>
      <w:r>
        <w:rPr>
          <w:rFonts w:hint="eastAsia" w:ascii="宋体" w:hAnsi="宋体"/>
          <w:b/>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hint="eastAsia" w:ascii="宋体" w:hAnsi="宋体"/>
          <w:b/>
          <w:bCs/>
          <w:sz w:val="24"/>
        </w:rPr>
      </w:pPr>
      <w:r>
        <w:rPr>
          <w:rFonts w:hint="eastAsia" w:ascii="宋体" w:hAnsi="宋体"/>
          <w:b/>
          <w:bCs/>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173"/>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二、商务分（25分）</w:t>
      </w:r>
      <w:r/>
    </w:p>
    <w:p>
      <w:pPr>
        <w:ind w:firstLine="480"/>
        <w:jc w:val="left"/>
        <w:spacing w:line="360" w:lineRule="auto"/>
        <w:rPr>
          <w:rFonts w:hint="eastAsia" w:ascii="宋体" w:hAnsi="宋体" w:cs="宋体"/>
          <w:sz w:val="24"/>
          <w:lang w:val="zh-TW"/>
        </w:rPr>
      </w:pPr>
      <w:r/>
      <w:bookmarkStart w:id="174" w:name="_Toc1472"/>
      <w:r>
        <w:rPr>
          <w:rFonts w:hint="eastAsia" w:ascii="宋体" w:hAnsi="宋体" w:cs="宋体"/>
          <w:bCs/>
          <w:sz w:val="24"/>
        </w:rPr>
        <w:t xml:space="preserve">（1）</w:t>
      </w:r>
      <w:r>
        <w:rPr>
          <w:rFonts w:hint="eastAsia" w:ascii="宋体" w:hAnsi="宋体" w:cs="宋体"/>
          <w:sz w:val="24"/>
          <w:lang w:val="zh-TW"/>
        </w:rPr>
        <w:t xml:space="preserve">投标供应商自</w:t>
      </w:r>
      <w:r>
        <w:rPr>
          <w:rFonts w:hint="eastAsia" w:ascii="宋体" w:hAnsi="宋体" w:cs="宋体"/>
          <w:sz w:val="24"/>
        </w:rPr>
        <w:t xml:space="preserve">2023</w:t>
      </w:r>
      <w:r>
        <w:rPr>
          <w:rFonts w:hint="eastAsia" w:ascii="宋体" w:hAnsi="宋体" w:cs="宋体"/>
          <w:sz w:val="24"/>
          <w:lang w:val="zh-TW"/>
        </w:rPr>
        <w:t xml:space="preserve">年以来承接过同类项目业绩，有一个得</w:t>
      </w:r>
      <w:r>
        <w:rPr>
          <w:rFonts w:hint="eastAsia" w:ascii="宋体" w:hAnsi="宋体" w:cs="宋体"/>
          <w:sz w:val="24"/>
        </w:rPr>
        <w:t xml:space="preserve">3</w:t>
      </w:r>
      <w:r>
        <w:rPr>
          <w:rFonts w:hint="eastAsia" w:ascii="宋体" w:hAnsi="宋体" w:cs="宋体"/>
          <w:sz w:val="24"/>
          <w:lang w:val="zh-TW"/>
        </w:rPr>
        <w:t xml:space="preserve">分，本项最高得</w:t>
      </w:r>
      <w:r>
        <w:rPr>
          <w:rFonts w:hint="eastAsia" w:ascii="宋体" w:hAnsi="宋体" w:cs="宋体"/>
          <w:sz w:val="24"/>
        </w:rPr>
        <w:t xml:space="preserve">6</w:t>
      </w:r>
      <w:r>
        <w:rPr>
          <w:rFonts w:hint="eastAsia" w:ascii="宋体" w:hAnsi="宋体" w:cs="宋体"/>
          <w:sz w:val="24"/>
          <w:lang w:val="zh-TW"/>
        </w:rPr>
        <w:t xml:space="preserve">分【日期以合同签订日期为准；提供合同</w:t>
      </w:r>
      <w:r>
        <w:rPr>
          <w:rFonts w:hint="eastAsia" w:ascii="宋体" w:hAnsi="宋体" w:cs="宋体"/>
          <w:sz w:val="24"/>
        </w:rPr>
        <w:t xml:space="preserve">原件扫描件并加盖电子签章放入电子投标文件，未按要求提供不得分</w:t>
      </w:r>
      <w:r>
        <w:rPr>
          <w:rFonts w:hint="eastAsia" w:ascii="宋体" w:hAnsi="宋体" w:cs="宋体"/>
          <w:sz w:val="24"/>
          <w:lang w:val="zh-TW"/>
        </w:rPr>
        <w:t xml:space="preserve">】</w:t>
      </w:r>
      <w:r/>
    </w:p>
    <w:p>
      <w:pPr>
        <w:ind w:firstLine="480"/>
        <w:jc w:val="left"/>
        <w:spacing w:line="360" w:lineRule="auto"/>
        <w:tabs>
          <w:tab w:val="left" w:pos="945" w:leader="none"/>
          <w:tab w:val="left" w:pos="1155" w:leader="none"/>
        </w:tabs>
        <w:rPr>
          <w:rFonts w:hint="eastAsia" w:ascii="宋体" w:hAnsi="宋体" w:cs="宋体"/>
          <w:sz w:val="24"/>
          <w:lang w:val="zh-TW"/>
        </w:rPr>
      </w:pPr>
      <w:r>
        <w:rPr>
          <w:rFonts w:hint="eastAsia" w:ascii="宋体" w:hAnsi="宋体" w:cs="宋体"/>
          <w:sz w:val="24"/>
          <w:lang w:val="zh-TW"/>
        </w:rPr>
        <w:t xml:space="preserve">（2）投标供应商具备有效期内的质量管理体系认证证书、</w:t>
      </w:r>
      <w:r>
        <w:rPr>
          <w:rFonts w:hint="eastAsia" w:ascii="宋体" w:hAnsi="宋体" w:cs="宋体"/>
          <w:sz w:val="24"/>
        </w:rPr>
        <w:t xml:space="preserve">环境管理体系认证证书、</w:t>
      </w:r>
      <w:r>
        <w:rPr>
          <w:rFonts w:hint="eastAsia" w:ascii="宋体" w:hAnsi="宋体" w:cs="宋体"/>
          <w:sz w:val="24"/>
          <w:lang w:val="zh-TW"/>
        </w:rPr>
        <w:t xml:space="preserve">职业健康管理体系认证证书、</w:t>
      </w:r>
      <w:r>
        <w:rPr>
          <w:rFonts w:hint="eastAsia" w:ascii="宋体" w:hAnsi="宋体" w:cs="宋体"/>
          <w:sz w:val="24"/>
        </w:rPr>
        <w:t xml:space="preserve">食品安全管理体系认证证书，</w:t>
      </w:r>
      <w:r>
        <w:rPr>
          <w:rFonts w:hint="eastAsia" w:ascii="宋体" w:hAnsi="宋体" w:cs="宋体"/>
          <w:sz w:val="24"/>
          <w:lang w:val="zh-TW"/>
        </w:rPr>
        <w:t xml:space="preserve">有一个得</w:t>
      </w:r>
      <w:r>
        <w:rPr>
          <w:rFonts w:hint="eastAsia" w:ascii="宋体" w:hAnsi="宋体" w:cs="宋体"/>
          <w:sz w:val="24"/>
        </w:rPr>
        <w:t xml:space="preserve">2</w:t>
      </w:r>
      <w:r>
        <w:rPr>
          <w:rFonts w:hint="eastAsia" w:ascii="宋体" w:hAnsi="宋体" w:cs="宋体"/>
          <w:sz w:val="24"/>
          <w:lang w:val="zh-TW"/>
        </w:rPr>
        <w:t xml:space="preserve">分，本项最高得</w:t>
      </w:r>
      <w:r>
        <w:rPr>
          <w:rFonts w:hint="eastAsia" w:ascii="宋体" w:hAnsi="宋体" w:cs="宋体"/>
          <w:sz w:val="24"/>
        </w:rPr>
        <w:t xml:space="preserve">8</w:t>
      </w:r>
      <w:r>
        <w:rPr>
          <w:rFonts w:hint="eastAsia" w:ascii="宋体" w:hAnsi="宋体" w:cs="宋体"/>
          <w:sz w:val="24"/>
          <w:lang w:val="zh-TW"/>
        </w:rPr>
        <w:t xml:space="preserve">分【提供证书扫描件</w:t>
      </w:r>
      <w:r>
        <w:rPr>
          <w:rFonts w:hint="eastAsia" w:ascii="宋体" w:hAnsi="宋体" w:cs="宋体"/>
          <w:sz w:val="24"/>
        </w:rPr>
        <w:t xml:space="preserve">并加盖电子签章放</w:t>
      </w:r>
      <w:r>
        <w:rPr>
          <w:rFonts w:hint="eastAsia" w:ascii="宋体" w:hAnsi="宋体" w:cs="宋体"/>
          <w:sz w:val="24"/>
          <w:lang w:val="zh-TW"/>
        </w:rPr>
        <w:t xml:space="preserve">入电子投标文件，未按要求提供不得分】</w:t>
      </w:r>
      <w:r/>
    </w:p>
    <w:p>
      <w:pPr>
        <w:ind w:firstLine="480"/>
        <w:jc w:val="left"/>
        <w:spacing w:line="360" w:lineRule="auto"/>
        <w:tabs>
          <w:tab w:val="left" w:pos="945" w:leader="none"/>
          <w:tab w:val="left" w:pos="1155" w:leader="none"/>
        </w:tabs>
        <w:rPr>
          <w:rFonts w:hint="eastAsia" w:ascii="宋体" w:hAnsi="宋体" w:cs="宋体"/>
          <w:sz w:val="24"/>
          <w:lang w:val="zh-TW"/>
        </w:rPr>
      </w:pPr>
      <w:r>
        <w:rPr>
          <w:rFonts w:hint="eastAsia" w:ascii="宋体" w:hAnsi="宋体" w:cs="宋体"/>
          <w:bCs/>
          <w:sz w:val="24"/>
        </w:rPr>
        <w:t xml:space="preserve">（3）</w:t>
      </w:r>
      <w:r>
        <w:rPr>
          <w:rFonts w:hint="eastAsia" w:ascii="宋体" w:hAnsi="宋体" w:cs="宋体"/>
          <w:sz w:val="24"/>
          <w:lang w:val="zh-TW"/>
        </w:rPr>
        <w:t xml:space="preserve">设施设备（</w:t>
      </w:r>
      <w:r>
        <w:rPr>
          <w:rFonts w:hint="eastAsia" w:ascii="宋体" w:hAnsi="宋体" w:cs="宋体"/>
          <w:sz w:val="24"/>
        </w:rPr>
        <w:t xml:space="preserve">11</w:t>
      </w:r>
      <w:r>
        <w:rPr>
          <w:rFonts w:hint="eastAsia" w:ascii="宋体" w:hAnsi="宋体" w:cs="宋体"/>
          <w:sz w:val="24"/>
          <w:lang w:val="zh-TW"/>
        </w:rPr>
        <w:t xml:space="preserve">分）</w:t>
      </w:r>
      <w:r/>
    </w:p>
    <w:p>
      <w:pPr>
        <w:ind w:firstLine="480"/>
        <w:jc w:val="left"/>
        <w:spacing w:line="360" w:lineRule="auto"/>
        <w:tabs>
          <w:tab w:val="left" w:pos="945" w:leader="none"/>
          <w:tab w:val="left" w:pos="1155" w:leader="none"/>
        </w:tabs>
        <w:rPr>
          <w:rFonts w:hint="eastAsia" w:ascii="宋体" w:hAnsi="宋体" w:cs="宋体"/>
          <w:bCs/>
          <w:sz w:val="24"/>
        </w:rPr>
      </w:pPr>
      <w:r>
        <w:rPr>
          <w:rFonts w:hint="eastAsia" w:ascii="宋体" w:hAnsi="宋体" w:cs="宋体"/>
          <w:bCs/>
          <w:sz w:val="24"/>
        </w:rPr>
        <w:t xml:space="preserve">1）运输车辆（6分）</w:t>
      </w:r>
      <w:r/>
    </w:p>
    <w:p>
      <w:pPr>
        <w:ind w:firstLine="480"/>
        <w:jc w:val="left"/>
        <w:spacing w:line="360" w:lineRule="auto"/>
        <w:rPr>
          <w:rFonts w:hint="eastAsia" w:ascii="宋体" w:hAnsi="宋体" w:cs="宋体"/>
          <w:b/>
          <w:bCs/>
          <w:sz w:val="24"/>
        </w:rPr>
      </w:pPr>
      <w:r>
        <w:rPr>
          <w:rFonts w:hint="eastAsia" w:ascii="宋体" w:hAnsi="宋体" w:cs="宋体"/>
          <w:bCs/>
          <w:sz w:val="24"/>
        </w:rPr>
        <w:fldChar w:fldCharType="begin"/>
      </w:r>
      <w:r>
        <w:rPr>
          <w:rFonts w:hint="eastAsia" w:ascii="宋体" w:hAnsi="宋体" w:cs="宋体"/>
          <w:bCs/>
          <w:sz w:val="24"/>
        </w:rPr>
        <w:instrText xml:space="preserve"> = 1 \* GB3 \* MERGEFORMAT </w:instrText>
      </w:r>
      <w:r>
        <w:rPr>
          <w:rFonts w:hint="eastAsia" w:ascii="宋体" w:hAnsi="宋体" w:cs="宋体"/>
          <w:bCs/>
          <w:sz w:val="24"/>
        </w:rPr>
        <w:fldChar w:fldCharType="separate"/>
      </w:r>
      <w:r>
        <w:rPr>
          <w:rFonts w:hint="eastAsia" w:ascii="宋体" w:hAnsi="宋体" w:cs="宋体"/>
          <w:sz w:val="24"/>
        </w:rPr>
        <w:t xml:space="preserve">①</w:t>
      </w:r>
      <w:r>
        <w:rPr>
          <w:rFonts w:hint="eastAsia" w:ascii="宋体" w:hAnsi="宋体" w:cs="宋体"/>
          <w:bCs/>
          <w:sz w:val="24"/>
        </w:rPr>
        <w:fldChar w:fldCharType="end"/>
      </w:r>
      <w:r>
        <w:rPr>
          <w:rFonts w:hint="eastAsia" w:ascii="宋体" w:hAnsi="宋体" w:cs="宋体"/>
          <w:bCs/>
          <w:sz w:val="24"/>
        </w:rPr>
        <w:t xml:space="preserve">投标供应商为本项目</w:t>
      </w:r>
      <w:r>
        <w:rPr>
          <w:rFonts w:hint="eastAsia" w:ascii="宋体" w:hAnsi="宋体" w:cs="宋体"/>
          <w:sz w:val="24"/>
          <w:lang w:val="zh-TW"/>
        </w:rPr>
        <w:t xml:space="preserve">配备的运输车辆（冷链运输车），</w:t>
      </w:r>
      <w:r>
        <w:rPr>
          <w:rFonts w:hint="eastAsia" w:ascii="宋体" w:hAnsi="宋体" w:cs="宋体"/>
          <w:sz w:val="24"/>
        </w:rPr>
        <w:t xml:space="preserve">有一辆得1.5</w:t>
      </w:r>
      <w:r>
        <w:rPr>
          <w:rFonts w:hint="eastAsia" w:ascii="宋体" w:hAnsi="宋体" w:cs="宋体"/>
          <w:sz w:val="24"/>
          <w:lang w:val="zh-TW"/>
        </w:rPr>
        <w:t xml:space="preserve">分，</w:t>
      </w:r>
      <w:r>
        <w:rPr>
          <w:rFonts w:hint="eastAsia" w:ascii="宋体" w:hAnsi="宋体" w:cs="宋体"/>
          <w:sz w:val="24"/>
        </w:rPr>
        <w:t xml:space="preserve">本项最高得3分。</w:t>
      </w:r>
      <w:r>
        <w:rPr>
          <w:rFonts w:hint="eastAsia" w:ascii="宋体" w:hAnsi="宋体" w:cs="宋体"/>
          <w:b/>
          <w:bCs/>
          <w:sz w:val="24"/>
        </w:rPr>
        <w:t xml:space="preserve">【投标文件中附《运输车辆配备表》（格式见附件），投标时须提供车辆照片、购置发票、行驶证和车险证明材料；如为租赁的，还需要提供车辆租赁合同，租赁期需涵盖整个服务期。提供上述资料扫描件并电子签章放入电子投标文件中】</w:t>
      </w:r>
      <w:r/>
    </w:p>
    <w:p>
      <w:pPr>
        <w:ind w:firstLine="480"/>
        <w:jc w:val="left"/>
        <w:spacing w:line="360" w:lineRule="auto"/>
        <w:rPr>
          <w:rFonts w:hint="eastAsia" w:ascii="宋体" w:hAnsi="宋体" w:cs="宋体"/>
          <w:b/>
          <w:sz w:val="24"/>
        </w:rPr>
      </w:pPr>
      <w:r>
        <w:rPr>
          <w:rFonts w:hint="eastAsia" w:ascii="宋体" w:hAnsi="宋体" w:cs="宋体"/>
          <w:bCs/>
          <w:sz w:val="24"/>
        </w:rPr>
        <w:fldChar w:fldCharType="begin"/>
      </w:r>
      <w:r>
        <w:rPr>
          <w:rFonts w:hint="eastAsia" w:ascii="宋体" w:hAnsi="宋体" w:cs="宋体"/>
          <w:bCs/>
          <w:sz w:val="24"/>
        </w:rPr>
        <w:instrText xml:space="preserve"> = 2 \* GB3 \* MERGEFORMAT </w:instrText>
      </w:r>
      <w:r>
        <w:rPr>
          <w:rFonts w:hint="eastAsia" w:ascii="宋体" w:hAnsi="宋体" w:cs="宋体"/>
          <w:bCs/>
          <w:sz w:val="24"/>
        </w:rPr>
        <w:fldChar w:fldCharType="separate"/>
      </w:r>
      <w:r>
        <w:rPr>
          <w:rFonts w:hint="eastAsia" w:ascii="宋体" w:hAnsi="宋体" w:cs="宋体"/>
          <w:sz w:val="24"/>
        </w:rPr>
        <w:t xml:space="preserve">②</w:t>
      </w:r>
      <w:r>
        <w:rPr>
          <w:rFonts w:hint="eastAsia" w:ascii="宋体" w:hAnsi="宋体" w:cs="宋体"/>
          <w:bCs/>
          <w:sz w:val="24"/>
        </w:rPr>
        <w:fldChar w:fldCharType="end"/>
      </w:r>
      <w:r>
        <w:rPr>
          <w:rFonts w:hint="eastAsia" w:ascii="宋体" w:hAnsi="宋体" w:cs="宋体"/>
          <w:bCs/>
          <w:sz w:val="24"/>
        </w:rPr>
        <w:t xml:space="preserve">投标供应商为本项目</w:t>
      </w:r>
      <w:r>
        <w:rPr>
          <w:rFonts w:hint="eastAsia" w:ascii="宋体" w:hAnsi="宋体" w:cs="宋体"/>
          <w:sz w:val="24"/>
          <w:lang w:val="zh-TW"/>
        </w:rPr>
        <w:t xml:space="preserve">配备的运输车辆（</w:t>
      </w:r>
      <w:r>
        <w:rPr>
          <w:rFonts w:hint="eastAsia" w:ascii="宋体" w:hAnsi="宋体" w:cs="宋体"/>
          <w:sz w:val="24"/>
        </w:rPr>
        <w:t xml:space="preserve">厢式货车</w:t>
      </w:r>
      <w:r>
        <w:rPr>
          <w:rFonts w:hint="eastAsia" w:ascii="宋体" w:hAnsi="宋体" w:cs="宋体"/>
          <w:sz w:val="24"/>
          <w:lang w:val="zh-TW"/>
        </w:rPr>
        <w:t xml:space="preserve">），</w:t>
      </w:r>
      <w:r>
        <w:rPr>
          <w:rFonts w:hint="eastAsia" w:ascii="宋体" w:hAnsi="宋体" w:cs="宋体"/>
          <w:sz w:val="24"/>
        </w:rPr>
        <w:t xml:space="preserve">有一辆得1</w:t>
      </w:r>
      <w:r>
        <w:rPr>
          <w:rFonts w:hint="eastAsia" w:ascii="宋体" w:hAnsi="宋体" w:cs="宋体"/>
          <w:sz w:val="24"/>
          <w:lang w:val="zh-TW"/>
        </w:rPr>
        <w:t xml:space="preserve">分，</w:t>
      </w:r>
      <w:r>
        <w:rPr>
          <w:rFonts w:hint="eastAsia" w:ascii="宋体" w:hAnsi="宋体" w:cs="宋体"/>
          <w:sz w:val="24"/>
        </w:rPr>
        <w:t xml:space="preserve">本项最高得3分。</w:t>
      </w:r>
      <w:r>
        <w:rPr>
          <w:rFonts w:hint="eastAsia" w:ascii="宋体" w:hAnsi="宋体" w:cs="宋体"/>
          <w:b/>
          <w:bCs/>
          <w:sz w:val="24"/>
        </w:rPr>
        <w:t xml:space="preserve">【投标文件中附《运输车辆配备表》（格式见附件），投标时须提供车辆照片、购置发票、行驶证和车险证明材料；如为租赁的，还需要提供车辆租赁合同，租赁期需涵盖整个服务期。提供上述资料扫描件并电子签章放入电子投标文件中】</w:t>
      </w:r>
      <w:r/>
    </w:p>
    <w:p>
      <w:pPr>
        <w:numPr>
          <w:ilvl w:val="0"/>
          <w:numId w:val="8"/>
        </w:numPr>
        <w:ind w:firstLine="480"/>
        <w:jc w:val="left"/>
        <w:spacing w:line="360" w:lineRule="auto"/>
        <w:rPr>
          <w:rFonts w:hint="eastAsia" w:ascii="宋体" w:hAnsi="宋体" w:cs="宋体"/>
          <w:bCs/>
          <w:sz w:val="24"/>
        </w:rPr>
      </w:pPr>
      <w:r>
        <w:rPr>
          <w:rFonts w:hint="eastAsia" w:ascii="宋体" w:hAnsi="宋体" w:cs="宋体"/>
          <w:bCs/>
          <w:sz w:val="24"/>
        </w:rPr>
        <w:t xml:space="preserve">投标供应商</w:t>
      </w:r>
      <w:r>
        <w:rPr>
          <w:rFonts w:hint="eastAsia" w:ascii="宋体" w:hAnsi="宋体" w:cs="宋体"/>
          <w:bCs/>
          <w:sz w:val="24"/>
        </w:rPr>
        <w:t xml:space="preserve">提供</w:t>
      </w:r>
      <w:r>
        <w:rPr>
          <w:rFonts w:hint="eastAsia" w:ascii="宋体" w:hAnsi="宋体" w:cs="宋体"/>
          <w:bCs/>
          <w:sz w:val="24"/>
        </w:rPr>
        <w:t xml:space="preserve">冷库冷冻和冷藏库</w:t>
      </w:r>
      <w:r>
        <w:rPr>
          <w:rFonts w:hint="eastAsia" w:ascii="宋体" w:hAnsi="宋体" w:cs="宋体"/>
          <w:bCs/>
          <w:sz w:val="24"/>
        </w:rPr>
        <w:t xml:space="preserve">的</w:t>
      </w:r>
      <w:r>
        <w:rPr>
          <w:rFonts w:hint="eastAsia" w:ascii="宋体" w:hAnsi="宋体" w:cs="宋体"/>
          <w:bCs/>
          <w:sz w:val="24"/>
        </w:rPr>
        <w:t xml:space="preserve">得5分。</w:t>
      </w:r>
      <w:r>
        <w:rPr>
          <w:rFonts w:hint="eastAsia" w:ascii="宋体" w:hAnsi="宋体" w:cs="宋体"/>
          <w:b/>
          <w:bCs/>
          <w:sz w:val="24"/>
        </w:rPr>
        <w:t xml:space="preserve">【投标时须提供场地照片、购置发票或相关证明材料；如为租赁的，还需要提供租赁合同，租赁期需涵盖整个服务期。提供上述资料扫描件并电子签章放入电子投标文件中】</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三、技术分（45分）</w:t>
      </w:r>
      <w:bookmarkEnd w:id="174"/>
      <w:r/>
      <w:r/>
    </w:p>
    <w:p>
      <w:pPr>
        <w:ind w:firstLine="482"/>
        <w:jc w:val="left"/>
        <w:spacing w:line="360" w:lineRule="auto"/>
        <w:rPr>
          <w:rFonts w:hint="eastAsia" w:ascii="宋体" w:hAnsi="宋体" w:cs="宋体"/>
          <w:b/>
          <w:sz w:val="24"/>
        </w:rPr>
      </w:pPr>
      <w:r>
        <w:rPr>
          <w:rFonts w:hint="eastAsia" w:ascii="宋体" w:hAnsi="宋体" w:cs="宋体"/>
          <w:b/>
          <w:sz w:val="24"/>
        </w:rPr>
        <w:t xml:space="preserve">1.</w:t>
      </w:r>
      <w:r>
        <w:rPr>
          <w:rFonts w:hint="eastAsia" w:ascii="宋体" w:hAnsi="宋体" w:cs="宋体"/>
          <w:b/>
          <w:bCs/>
          <w:sz w:val="24"/>
        </w:rPr>
        <w:t xml:space="preserve">本项目配送服务方案（</w:t>
      </w:r>
      <w:r>
        <w:rPr>
          <w:rFonts w:hint="eastAsia" w:ascii="宋体" w:hAnsi="宋体" w:cs="宋体"/>
          <w:b/>
          <w:sz w:val="24"/>
        </w:rPr>
        <w:t xml:space="preserve">12分）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包括（但不限于）：①食材货源供应及库存保障方案（3分）②运输配送方案（3分）③人员安排方案（3分）④服务响应时间（3分）。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投标人针对上述内容进行阐述，要求阐述内容合理、针对性强、切实可行有效。以上内容不存在瑕疵的该条得3分；以上内容存在1处瑕疵的该条得2分；以上内容存在2处瑕疵的该条得1分；未进行阐述或不满足采购需求或内容存在3处及以上瑕疵的该条得0分；本项最高得12分。</w:t>
      </w:r>
      <w:r/>
    </w:p>
    <w:p>
      <w:pPr>
        <w:ind w:firstLine="482"/>
        <w:jc w:val="left"/>
        <w:spacing w:line="360" w:lineRule="auto"/>
        <w:rPr>
          <w:rFonts w:hint="eastAsia" w:ascii="宋体" w:hAnsi="宋体" w:cs="宋体"/>
          <w:b/>
          <w:sz w:val="24"/>
        </w:rPr>
      </w:pPr>
      <w:r>
        <w:rPr>
          <w:rFonts w:hint="eastAsia" w:ascii="宋体" w:hAnsi="宋体" w:cs="宋体"/>
          <w:b/>
          <w:sz w:val="24"/>
        </w:rPr>
        <w:t xml:space="preserve">2.</w:t>
      </w:r>
      <w:r>
        <w:rPr>
          <w:rFonts w:hint="eastAsia" w:ascii="宋体" w:hAnsi="宋体" w:cs="宋体"/>
          <w:b/>
          <w:sz w:val="24"/>
        </w:rPr>
        <w:t xml:space="preserve">本项目质量保证方案</w:t>
      </w:r>
      <w:r>
        <w:rPr>
          <w:rFonts w:hint="eastAsia" w:ascii="宋体" w:hAnsi="宋体" w:cs="宋体"/>
          <w:b/>
          <w:sz w:val="24"/>
        </w:rPr>
        <w:t xml:space="preserve">（9分）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包括（但不限于）：</w:t>
      </w:r>
      <w:r>
        <w:rPr>
          <w:rFonts w:hint="eastAsia" w:ascii="宋体" w:hAnsi="宋体"/>
          <w:bCs/>
          <w:sz w:val="24"/>
        </w:rPr>
        <w:t xml:space="preserve">①食品的来源、加工、包装、保存、运输环节的质量控制措施（3分）；②食品的卫生、安全追溯体系（3分）；③食品新鲜度及质保期保障措施（3分）</w:t>
      </w:r>
      <w:r>
        <w:rPr>
          <w:rFonts w:hint="eastAsia" w:ascii="宋体" w:hAnsi="宋体" w:cs="宋体"/>
          <w:bCs/>
          <w:sz w:val="24"/>
        </w:rPr>
        <w:t xml:space="preserve">。</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投标人针对上述内容进行阐述，要求阐述内容合理、针对性强、切实可行有效。以上内容不存在瑕疵的该条得3分；以上内容存在1处瑕疵的该条得2分；以上内容存在2处瑕疵的该条得1分；未进行阐述或不满足采购需求或内容存在3处及以上瑕疵的该条得0分；本项最高得9分。</w:t>
      </w:r>
      <w:r/>
    </w:p>
    <w:p>
      <w:pPr>
        <w:ind w:firstLine="482"/>
        <w:jc w:val="left"/>
        <w:spacing w:line="360" w:lineRule="auto"/>
        <w:rPr>
          <w:rFonts w:hint="eastAsia" w:ascii="宋体" w:hAnsi="宋体" w:cs="宋体"/>
          <w:b/>
          <w:sz w:val="24"/>
        </w:rPr>
      </w:pPr>
      <w:r>
        <w:rPr>
          <w:rFonts w:hint="eastAsia" w:ascii="宋体" w:hAnsi="宋体" w:cs="宋体"/>
          <w:b/>
          <w:sz w:val="24"/>
        </w:rPr>
        <w:t xml:space="preserve">（3）本项目食品安全保障措施方案（9分）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包括（但不限于）：</w:t>
      </w:r>
      <w:r>
        <w:rPr>
          <w:rFonts w:hint="eastAsia" w:ascii="宋体" w:hAnsi="宋体"/>
          <w:bCs/>
          <w:sz w:val="24"/>
        </w:rPr>
        <w:t xml:space="preserve">①食材安全、卫生、无毒无公害保障措施（3分）；②食材可追根溯源的保障措施（3分）；</w:t>
      </w:r>
      <w:r>
        <w:rPr>
          <w:rFonts w:hint="eastAsia" w:ascii="宋体" w:hAnsi="宋体" w:cs="宋体"/>
          <w:bCs/>
          <w:sz w:val="24"/>
        </w:rPr>
        <w:t xml:space="preserve">③食品召回机制及召回后处理措施（3分）。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投标人针对上述内容进行阐述，要求阐述内容合理、针对性强、切实可行有效。以上内容不存在瑕疵的该条得3分；以上内容存在1处瑕疵的该条得2分；以上内容存在2处瑕疵的该条得1分；未进行阐述或不满足采购需求或内容存在3处及以上瑕疵的该条得0分；本项最高得9分。</w:t>
      </w:r>
      <w:r/>
    </w:p>
    <w:p>
      <w:pPr>
        <w:ind w:firstLine="482"/>
        <w:jc w:val="left"/>
        <w:spacing w:line="360" w:lineRule="auto"/>
        <w:rPr>
          <w:rFonts w:hint="eastAsia" w:ascii="宋体" w:hAnsi="宋体" w:cs="宋体"/>
          <w:b/>
          <w:sz w:val="24"/>
        </w:rPr>
      </w:pPr>
      <w:r>
        <w:rPr>
          <w:rFonts w:hint="eastAsia" w:ascii="宋体" w:hAnsi="宋体" w:cs="宋体"/>
          <w:b/>
          <w:sz w:val="24"/>
        </w:rPr>
        <w:t xml:space="preserve">（4）本项目应急措施方案（9分）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包括：</w:t>
      </w:r>
      <w:r>
        <w:rPr>
          <w:rFonts w:hint="eastAsia" w:ascii="宋体" w:hAnsi="宋体"/>
          <w:bCs/>
          <w:sz w:val="24"/>
        </w:rPr>
        <w:t xml:space="preserve">①人员食物中毒的预备方案（3分）；②应对紧急供货需求的方案（3分）；③针对其他突发事件的应急措施和解决方案（3分）</w:t>
      </w:r>
      <w:r>
        <w:rPr>
          <w:rFonts w:hint="eastAsia" w:ascii="宋体" w:hAnsi="宋体" w:cs="宋体"/>
          <w:bCs/>
          <w:sz w:val="24"/>
        </w:rPr>
        <w:t xml:space="preserve">。</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投标人针对上述内容进行阐述，要求阐述内容合理、针对性强、切实可行有效。以上内容不存在瑕疵的该条得3分；以上内容存在1处瑕疵的该条得2分；以上内容存在2处瑕疵的该条得1分；未进行阐述或不满足采购需求或内容存在3处及以上瑕疵的该条得0分；本项最高得9分。</w:t>
      </w:r>
      <w:r/>
    </w:p>
    <w:p>
      <w:pPr>
        <w:numPr>
          <w:ilvl w:val="0"/>
          <w:numId w:val="9"/>
        </w:numPr>
        <w:ind w:firstLine="482"/>
        <w:jc w:val="left"/>
        <w:spacing w:line="360" w:lineRule="auto"/>
        <w:rPr>
          <w:rFonts w:hint="eastAsia" w:ascii="宋体" w:hAnsi="宋体" w:cs="宋体"/>
          <w:b/>
          <w:sz w:val="24"/>
        </w:rPr>
      </w:pPr>
      <w:r>
        <w:rPr>
          <w:rFonts w:hint="eastAsia" w:ascii="宋体" w:hAnsi="宋体" w:cs="宋体"/>
          <w:b/>
          <w:sz w:val="24"/>
        </w:rPr>
        <w:t xml:space="preserve">本项目内控制度（6分）</w:t>
      </w:r>
      <w:r/>
    </w:p>
    <w:p>
      <w:pPr>
        <w:ind w:firstLine="480"/>
        <w:jc w:val="left"/>
        <w:spacing w:line="360" w:lineRule="auto"/>
        <w:rPr>
          <w:rFonts w:hint="eastAsia" w:ascii="宋体" w:hAnsi="宋体" w:cs="宋体"/>
          <w:bCs/>
          <w:sz w:val="24"/>
        </w:rPr>
      </w:pPr>
      <w:r>
        <w:rPr>
          <w:rFonts w:hint="eastAsia" w:ascii="宋体" w:hAnsi="宋体" w:cs="宋体"/>
          <w:bCs/>
          <w:sz w:val="24"/>
        </w:rPr>
        <w:t xml:space="preserve">包括（但不限于）：</w:t>
      </w:r>
      <w:r>
        <w:rPr>
          <w:rFonts w:hint="eastAsia" w:ascii="宋体" w:hAnsi="宋体"/>
          <w:bCs/>
          <w:sz w:val="24"/>
        </w:rPr>
        <w:t xml:space="preserve">①经营管理制度（2分）；②日常管理制度（2分）；③各岗位职责（含采购、贮存、粗加工、分发、运输、清洗、消毒、检验、保洁等）（2分）</w:t>
      </w:r>
      <w:r>
        <w:rPr>
          <w:rFonts w:hint="eastAsia" w:ascii="宋体" w:hAnsi="宋体" w:cs="宋体"/>
          <w:bCs/>
          <w:sz w:val="24"/>
        </w:rPr>
        <w:t xml:space="preserve">。</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投标人针对上述内容进行阐述，要求阐述内容合理、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p>
      <w:pPr>
        <w:ind w:firstLine="482"/>
        <w:jc w:val="left"/>
        <w:spacing w:line="360" w:lineRule="auto"/>
        <w:rPr>
          <w:rFonts w:hint="eastAsia" w:ascii="宋体" w:hAnsi="宋体" w:cs="宋体"/>
          <w:b/>
          <w:sz w:val="24"/>
        </w:rPr>
      </w:pPr>
      <w:r>
        <w:rPr>
          <w:rFonts w:hint="eastAsia" w:ascii="宋体" w:hAnsi="宋体" w:cs="宋体"/>
          <w:b/>
          <w:sz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rPr>
          <w:rFonts w:hint="eastAsia" w:ascii="黑体" w:eastAsia="黑体"/>
          <w:bCs/>
          <w:sz w:val="36"/>
          <w:szCs w:val="36"/>
        </w:rPr>
        <w:br w:type="page" w:clear="all"/>
      </w:r>
      <w:r/>
    </w:p>
    <w:p>
      <w:pPr>
        <w:ind w:firstLine="720"/>
        <w:jc w:val="center"/>
        <w:spacing w:line="360" w:lineRule="auto"/>
        <w:rPr>
          <w:rFonts w:ascii="黑体" w:eastAsia="黑体"/>
          <w:bCs/>
          <w:sz w:val="36"/>
          <w:szCs w:val="36"/>
        </w:rPr>
        <w:outlineLvl w:val="0"/>
      </w:pPr>
      <w:r>
        <w:rPr>
          <w:rFonts w:hint="eastAsia" w:ascii="黑体" w:eastAsia="黑体"/>
          <w:bCs/>
          <w:sz w:val="36"/>
          <w:szCs w:val="36"/>
        </w:rPr>
        <w:t xml:space="preserve">第六章  投标文件内容与格式</w:t>
      </w:r>
      <w:r/>
    </w:p>
    <w:p>
      <w:pPr>
        <w:pStyle w:val="1035"/>
        <w:ind w:firstLine="0"/>
        <w:jc w:val="center"/>
        <w:spacing w:before="0" w:after="0" w:line="360" w:lineRule="auto"/>
        <w:rPr>
          <w:rFonts w:cs="Arial"/>
          <w:b/>
          <w:sz w:val="30"/>
          <w:szCs w:val="30"/>
        </w:rPr>
        <w:outlineLvl w:val="1"/>
      </w:pPr>
      <w:r/>
      <w:bookmarkStart w:id="175" w:name="_Hlt26671244"/>
      <w:r/>
      <w:bookmarkStart w:id="176" w:name="_Hlt26955039"/>
      <w:r/>
      <w:bookmarkEnd w:id="175"/>
      <w:r/>
      <w:bookmarkEnd w:id="176"/>
      <w:r>
        <w:rPr>
          <w:rFonts w:hint="eastAsia" w:cs="Arial"/>
          <w:b/>
          <w:sz w:val="30"/>
          <w:szCs w:val="30"/>
        </w:rPr>
        <w:t xml:space="preserve">第一部分</w:t>
      </w:r>
      <w:r>
        <w:rPr>
          <w:rFonts w:hint="eastAsia" w:cs="Arial"/>
          <w:b/>
          <w:sz w:val="30"/>
          <w:szCs w:val="30"/>
        </w:rPr>
        <w:t xml:space="preserve">  </w:t>
      </w:r>
      <w:r>
        <w:rPr>
          <w:rFonts w:hint="eastAsia" w:cs="Arial"/>
          <w:b/>
          <w:sz w:val="30"/>
          <w:szCs w:val="30"/>
        </w:rPr>
        <w:t xml:space="preserve">投标文件内容</w:t>
      </w:r>
      <w:r/>
    </w:p>
    <w:p>
      <w:pPr>
        <w:pStyle w:val="1035"/>
        <w:ind w:firstLine="0"/>
        <w:spacing w:before="0" w:after="0" w:line="360" w:lineRule="auto"/>
        <w:rPr>
          <w:rFonts w:cs="Arial"/>
          <w:b/>
          <w:sz w:val="28"/>
          <w:szCs w:val="28"/>
        </w:rPr>
        <w:outlineLvl w:val="2"/>
      </w:pPr>
      <w:r>
        <w:rPr>
          <w:b/>
          <w:sz w:val="28"/>
          <w:szCs w:val="28"/>
        </w:rPr>
        <w:t xml:space="preserve">一、</w:t>
      </w:r>
      <w:r>
        <w:rPr>
          <w:rFonts w:hint="eastAsia"/>
          <w:b/>
          <w:sz w:val="28"/>
          <w:szCs w:val="28"/>
        </w:rPr>
        <w:t xml:space="preserve">资格证明文件</w:t>
      </w:r>
      <w:r/>
    </w:p>
    <w:tbl>
      <w:tblPr>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19"/>
        <w:gridCol w:w="6104"/>
        <w:gridCol w:w="2449"/>
      </w:tblGrid>
      <w:tr>
        <w:trPr>
          <w:jc w:val="center"/>
          <w:trHeight w:val="651"/>
        </w:trPr>
        <w:tc>
          <w:tcPr>
            <w:tcW w:w="719" w:type="dxa"/>
            <w:vAlign w:val="center"/>
            <w:textDirection w:val="lrTb"/>
            <w:noWrap/>
          </w:tcPr>
          <w:p>
            <w:pPr>
              <w:pStyle w:val="1035"/>
              <w:ind w:firstLine="0"/>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tcPr>
          <w:p>
            <w:pPr>
              <w:pStyle w:val="1035"/>
              <w:jc w:val="center"/>
              <w:spacing w:before="0" w:after="0" w:line="240" w:lineRule="auto"/>
              <w:rPr>
                <w:rFonts w:hint="eastAsia" w:ascii="宋体" w:hAnsi="宋体" w:cs="宋体"/>
                <w:b/>
              </w:rPr>
            </w:pPr>
            <w:r>
              <w:rPr>
                <w:rFonts w:hint="eastAsia" w:ascii="宋体" w:hAnsi="宋体" w:cs="宋体"/>
                <w:b/>
              </w:rPr>
              <w:t xml:space="preserve">评审项及评审要求</w:t>
            </w:r>
            <w:r/>
          </w:p>
        </w:tc>
        <w:tc>
          <w:tcPr>
            <w:tcW w:w="2449" w:type="dxa"/>
            <w:vAlign w:val="center"/>
            <w:textDirection w:val="lrTb"/>
            <w:noWrap/>
          </w:tcPr>
          <w:p>
            <w:pPr>
              <w:pStyle w:val="1035"/>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tcPr>
          <w:p>
            <w:pPr>
              <w:pStyle w:val="1035"/>
              <w:ind w:firstLine="0"/>
              <w:jc w:val="center"/>
              <w:spacing w:before="0" w:after="0" w:line="360" w:lineRule="auto"/>
              <w:rPr>
                <w:rFonts w:hint="eastAsia" w:ascii="宋体" w:hAnsi="宋体" w:cs="宋体"/>
              </w:rPr>
            </w:pPr>
            <w:r>
              <w:rPr>
                <w:rFonts w:hint="eastAsia" w:ascii="宋体" w:hAnsi="宋体" w:cs="宋体"/>
              </w:rPr>
              <w:t xml:space="preserve">1</w:t>
            </w:r>
            <w:r/>
          </w:p>
        </w:tc>
        <w:tc>
          <w:tcPr>
            <w:tcW w:w="6104" w:type="dxa"/>
            <w:vAlign w:val="center"/>
            <w:textDirection w:val="lrTb"/>
            <w:noWrap/>
          </w:tcPr>
          <w:p>
            <w:pPr>
              <w:pStyle w:val="1035"/>
              <w:ind w:firstLine="0"/>
              <w:spacing w:before="0" w:after="0" w:line="36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p>
            <w:pPr>
              <w:pStyle w:val="1035"/>
              <w:ind w:firstLine="0"/>
              <w:spacing w:before="0" w:after="0" w:line="360" w:lineRule="auto"/>
              <w:rPr>
                <w:rFonts w:hint="eastAsia" w:ascii="宋体" w:hAnsi="宋体" w:cs="宋体"/>
              </w:rPr>
            </w:pPr>
            <w:r>
              <w:rPr>
                <w:rFonts w:hint="eastAsia" w:ascii="宋体" w:hAnsi="宋体" w:cs="宋体"/>
                <w:b/>
              </w:rPr>
              <w:t xml:space="preserve">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tc>
        <w:tc>
          <w:tcPr>
            <w:tcW w:w="2449" w:type="dxa"/>
            <w:vAlign w:val="center"/>
            <w:vMerge w:val="restart"/>
            <w:textDirection w:val="lrTb"/>
            <w:noWrap/>
          </w:tcPr>
          <w:p>
            <w:pPr>
              <w:pStyle w:val="1035"/>
              <w:ind w:firstLine="0"/>
              <w:spacing w:before="0" w:after="0" w:line="360" w:lineRule="auto"/>
              <w:rPr>
                <w:rFonts w:hint="eastAsia" w:ascii="宋体" w:hAnsi="宋体" w:cs="宋体"/>
              </w:rPr>
            </w:pPr>
            <w:r>
              <w:rPr>
                <w:rFonts w:hint="eastAsia" w:ascii="宋体" w:hAnsi="宋体" w:cs="宋体"/>
              </w:rPr>
              <w:t xml:space="preserve">通用资格要求，详见第一章《投标邀请》</w:t>
            </w:r>
            <w:r/>
          </w:p>
        </w:tc>
      </w:tr>
      <w:tr>
        <w:trPr>
          <w:cantSplit/>
          <w:jc w:val="center"/>
          <w:trHeight w:val="2489"/>
        </w:trPr>
        <w:tc>
          <w:tcPr>
            <w:tcW w:w="719" w:type="dxa"/>
            <w:vAlign w:val="center"/>
            <w:textDirection w:val="lrTb"/>
            <w:noWrap/>
          </w:tcPr>
          <w:p>
            <w:pPr>
              <w:pStyle w:val="1035"/>
              <w:ind w:firstLine="0"/>
              <w:jc w:val="center"/>
              <w:spacing w:before="0" w:after="0" w:line="360" w:lineRule="auto"/>
              <w:rPr>
                <w:rFonts w:hint="eastAsia" w:ascii="宋体" w:hAnsi="宋体" w:cs="宋体"/>
              </w:rPr>
            </w:pPr>
            <w:r>
              <w:rPr>
                <w:rFonts w:hint="eastAsia" w:ascii="宋体" w:hAnsi="宋体" w:cs="宋体"/>
              </w:rPr>
              <w:t xml:space="preserve">2</w:t>
            </w:r>
            <w:r/>
          </w:p>
        </w:tc>
        <w:tc>
          <w:tcPr>
            <w:tcW w:w="6104" w:type="dxa"/>
            <w:vAlign w:val="center"/>
            <w:textDirection w:val="lrTb"/>
            <w:noWrap/>
          </w:tcPr>
          <w:p>
            <w:pPr>
              <w:jc w:val="left"/>
              <w:spacing w:line="360" w:lineRule="auto"/>
              <w:rPr>
                <w:rFonts w:hint="eastAsia" w:ascii="宋体" w:hAnsi="宋体" w:cs="宋体"/>
              </w:rPr>
            </w:pPr>
            <w:r>
              <w:rPr>
                <w:rFonts w:hint="eastAsia" w:ascii="宋体" w:hAnsi="宋体" w:cs="宋体"/>
                <w:sz w:val="24"/>
              </w:rPr>
              <w:t xml:space="preserve">《授权委托书》（给定格式；投标人如是自然人情形的，可不提供）。</w:t>
            </w:r>
            <w:r>
              <w:rPr>
                <w:rFonts w:hint="eastAsia" w:ascii="宋体" w:hAnsi="宋体" w:cs="宋体"/>
                <w:b/>
                <w:bCs/>
                <w:sz w:val="24"/>
              </w:rPr>
              <w:t xml:space="preserve">（投标人如为分支机构的，请自行将 “法定代表人”更改为“负责人”，如分支机构投标时涉及招标文件中“法定代表人”要求的部分，其具体要求视同本条规定）。</w:t>
            </w:r>
            <w:r/>
          </w:p>
        </w:tc>
        <w:tc>
          <w:tcPr>
            <w:tcW w:w="2449" w:type="dxa"/>
            <w:vAlign w:val="center"/>
            <w:vMerge w:val="continue"/>
            <w:textDirection w:val="lrTb"/>
            <w:noWrap/>
          </w:tcPr>
          <w:p>
            <w:pPr>
              <w:pStyle w:val="1035"/>
              <w:ind w:firstLine="0"/>
              <w:spacing w:before="0" w:after="0" w:line="240" w:lineRule="auto"/>
              <w:rPr>
                <w:rFonts w:hint="eastAsia" w:ascii="宋体" w:hAnsi="宋体" w:cs="宋体"/>
              </w:rPr>
            </w:pPr>
            <w:r>
              <w:rPr>
                <w:rFonts w:hint="eastAsia" w:ascii="宋体" w:hAnsi="宋体" w:cs="宋体"/>
              </w:rPr>
            </w:r>
            <w:r/>
          </w:p>
        </w:tc>
      </w:tr>
      <w:tr>
        <w:trPr>
          <w:cantSplit/>
          <w:jc w:val="center"/>
          <w:trHeight w:val="2474"/>
        </w:trPr>
        <w:tc>
          <w:tcPr>
            <w:tcW w:w="719" w:type="dxa"/>
            <w:vAlign w:val="center"/>
            <w:textDirection w:val="lrTb"/>
            <w:noWrap/>
          </w:tcPr>
          <w:p>
            <w:pPr>
              <w:pStyle w:val="1035"/>
              <w:ind w:firstLine="0"/>
              <w:jc w:val="center"/>
              <w:spacing w:before="0" w:after="0" w:line="360" w:lineRule="auto"/>
              <w:rPr>
                <w:rFonts w:hint="eastAsia" w:ascii="宋体" w:hAnsi="宋体" w:cs="宋体"/>
              </w:rPr>
            </w:pPr>
            <w:r>
              <w:rPr>
                <w:rFonts w:hint="eastAsia" w:ascii="宋体" w:hAnsi="宋体" w:cs="宋体"/>
              </w:rPr>
              <w:t xml:space="preserve">3</w:t>
            </w:r>
            <w:r/>
          </w:p>
        </w:tc>
        <w:tc>
          <w:tcPr>
            <w:tcW w:w="6104" w:type="dxa"/>
            <w:vAlign w:val="center"/>
            <w:textDirection w:val="lrTb"/>
            <w:noWrap/>
          </w:tcPr>
          <w:p>
            <w:pPr>
              <w:pStyle w:val="1035"/>
              <w:ind w:firstLine="0"/>
              <w:spacing w:before="0" w:after="0" w:line="36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Style w:val="1210"/>
                <w:rFonts w:hint="eastAsia" w:ascii="宋体" w:hAnsi="宋体" w:cs="宋体"/>
              </w:rPr>
              <w:t xml:space="preserve">。</w:t>
            </w:r>
            <w:r/>
          </w:p>
        </w:tc>
        <w:tc>
          <w:tcPr>
            <w:tcW w:w="2449" w:type="dxa"/>
            <w:vAlign w:val="center"/>
            <w:vMerge w:val="continue"/>
            <w:textDirection w:val="lrTb"/>
            <w:noWrap/>
          </w:tcPr>
          <w:p>
            <w:pPr>
              <w:pStyle w:val="1035"/>
              <w:ind w:firstLine="0"/>
              <w:spacing w:before="0" w:after="0" w:line="240" w:lineRule="auto"/>
              <w:rPr>
                <w:rFonts w:hint="eastAsia" w:ascii="宋体" w:hAnsi="宋体" w:cs="宋体"/>
              </w:rPr>
            </w:pPr>
            <w:r>
              <w:rPr>
                <w:rFonts w:hint="eastAsia" w:ascii="宋体" w:hAnsi="宋体" w:cs="宋体"/>
              </w:rPr>
            </w:r>
            <w:r/>
          </w:p>
        </w:tc>
      </w:tr>
      <w:tr>
        <w:trPr>
          <w:cantSplit/>
          <w:jc w:val="center"/>
          <w:trHeight w:val="963"/>
        </w:trPr>
        <w:tc>
          <w:tcPr>
            <w:tcW w:w="719" w:type="dxa"/>
            <w:vAlign w:val="center"/>
            <w:textDirection w:val="lrTb"/>
            <w:noWrap/>
          </w:tcPr>
          <w:p>
            <w:pPr>
              <w:pStyle w:val="1035"/>
              <w:ind w:firstLine="0"/>
              <w:jc w:val="center"/>
              <w:spacing w:before="0" w:after="0" w:line="360" w:lineRule="auto"/>
              <w:rPr>
                <w:rFonts w:hint="eastAsia" w:ascii="宋体" w:hAnsi="宋体" w:cs="宋体"/>
              </w:rPr>
            </w:pPr>
            <w:r>
              <w:rPr>
                <w:rFonts w:hint="eastAsia" w:ascii="宋体" w:hAnsi="宋体" w:cs="宋体"/>
              </w:rPr>
              <w:t xml:space="preserve">4</w:t>
            </w:r>
            <w:r/>
          </w:p>
        </w:tc>
        <w:tc>
          <w:tcPr>
            <w:tcW w:w="6104" w:type="dxa"/>
            <w:vAlign w:val="center"/>
            <w:textDirection w:val="lrTb"/>
            <w:noWrap/>
          </w:tcPr>
          <w:p>
            <w:pPr>
              <w:pStyle w:val="1035"/>
              <w:ind w:firstLine="0"/>
              <w:spacing w:before="0" w:after="0" w:line="36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035"/>
              <w:ind w:firstLine="0"/>
              <w:spacing w:before="0" w:after="0" w:line="240" w:lineRule="auto"/>
              <w:rPr>
                <w:rFonts w:hint="eastAsia" w:ascii="宋体" w:hAnsi="宋体" w:cs="宋体"/>
              </w:rPr>
            </w:pPr>
            <w:r>
              <w:rPr>
                <w:rFonts w:hint="eastAsia" w:ascii="宋体" w:hAnsi="宋体" w:cs="宋体"/>
              </w:rPr>
            </w:r>
            <w:r/>
          </w:p>
        </w:tc>
      </w:tr>
      <w:tr>
        <w:trPr>
          <w:cantSplit/>
          <w:jc w:val="center"/>
          <w:trHeight w:val="1023"/>
        </w:trPr>
        <w:tc>
          <w:tcPr>
            <w:tcW w:w="719" w:type="dxa"/>
            <w:vAlign w:val="center"/>
            <w:textDirection w:val="lrTb"/>
            <w:noWrap/>
          </w:tcPr>
          <w:p>
            <w:pPr>
              <w:pStyle w:val="1035"/>
              <w:ind w:firstLine="0"/>
              <w:jc w:val="center"/>
              <w:spacing w:before="0" w:after="0" w:line="360" w:lineRule="auto"/>
              <w:rPr>
                <w:rFonts w:hint="eastAsia" w:ascii="宋体" w:hAnsi="宋体" w:cs="宋体"/>
              </w:rPr>
            </w:pPr>
            <w:r>
              <w:rPr>
                <w:rFonts w:hint="eastAsia" w:ascii="宋体" w:hAnsi="宋体" w:cs="宋体"/>
              </w:rPr>
              <w:t xml:space="preserve">5</w:t>
            </w:r>
            <w:r/>
          </w:p>
        </w:tc>
        <w:tc>
          <w:tcPr>
            <w:tcW w:w="6104" w:type="dxa"/>
            <w:vAlign w:val="center"/>
            <w:textDirection w:val="lrTb"/>
            <w:noWrap/>
          </w:tcPr>
          <w:p>
            <w:pPr>
              <w:pStyle w:val="1035"/>
              <w:ind w:firstLine="0"/>
              <w:spacing w:before="0" w:after="0" w:line="36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035"/>
              <w:ind w:firstLine="0"/>
              <w:spacing w:before="0" w:after="0" w:line="240" w:lineRule="auto"/>
              <w:rPr>
                <w:rFonts w:hint="eastAsia" w:ascii="宋体" w:hAnsi="宋体" w:cs="宋体"/>
              </w:rPr>
            </w:pPr>
            <w:r>
              <w:rPr>
                <w:rFonts w:hint="eastAsia" w:ascii="宋体" w:hAnsi="宋体" w:cs="宋体"/>
              </w:rPr>
            </w:r>
            <w:r/>
          </w:p>
        </w:tc>
      </w:tr>
      <w:tr>
        <w:trPr>
          <w:cantSplit/>
          <w:jc w:val="center"/>
          <w:trHeight w:val="705"/>
        </w:trPr>
        <w:tc>
          <w:tcPr>
            <w:tcW w:w="719" w:type="dxa"/>
            <w:vAlign w:val="center"/>
            <w:textDirection w:val="lrTb"/>
            <w:noWrap/>
          </w:tcPr>
          <w:p>
            <w:pPr>
              <w:pStyle w:val="1035"/>
              <w:ind w:firstLine="0"/>
              <w:jc w:val="center"/>
              <w:spacing w:before="0" w:after="0" w:line="360" w:lineRule="auto"/>
              <w:rPr>
                <w:rFonts w:hint="eastAsia" w:ascii="宋体" w:hAnsi="宋体" w:cs="宋体"/>
              </w:rPr>
            </w:pPr>
            <w:r>
              <w:rPr>
                <w:rFonts w:hint="eastAsia" w:ascii="宋体" w:hAnsi="宋体" w:cs="宋体"/>
              </w:rPr>
              <w:t xml:space="preserve">6</w:t>
            </w:r>
            <w:r/>
          </w:p>
        </w:tc>
        <w:tc>
          <w:tcPr>
            <w:tcW w:w="6104" w:type="dxa"/>
            <w:vAlign w:val="center"/>
            <w:textDirection w:val="lrTb"/>
            <w:noWrap/>
          </w:tcPr>
          <w:p>
            <w:pPr>
              <w:pStyle w:val="1035"/>
              <w:ind w:firstLine="0"/>
              <w:spacing w:before="0" w:after="0" w:line="36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tcPr>
          <w:p>
            <w:pPr>
              <w:pStyle w:val="1035"/>
              <w:ind w:firstLine="0"/>
              <w:spacing w:before="0" w:after="0" w:line="240" w:lineRule="auto"/>
              <w:rPr>
                <w:rFonts w:hint="eastAsia" w:ascii="宋体" w:hAnsi="宋体" w:cs="宋体"/>
              </w:rPr>
            </w:pPr>
            <w:r>
              <w:rPr>
                <w:rFonts w:hint="eastAsia" w:ascii="宋体" w:hAnsi="宋体" w:cs="宋体"/>
              </w:rPr>
            </w:r>
            <w:r/>
          </w:p>
        </w:tc>
      </w:tr>
      <w:tr>
        <w:trPr>
          <w:jc w:val="center"/>
          <w:trHeight w:val="2635"/>
        </w:trPr>
        <w:tc>
          <w:tcPr>
            <w:tcW w:w="719" w:type="dxa"/>
            <w:vAlign w:val="center"/>
            <w:textDirection w:val="lrTb"/>
            <w:noWrap/>
          </w:tcPr>
          <w:p>
            <w:pPr>
              <w:pStyle w:val="1035"/>
              <w:ind w:firstLine="0"/>
              <w:jc w:val="center"/>
              <w:spacing w:before="0" w:after="0" w:line="360" w:lineRule="auto"/>
              <w:rPr>
                <w:rFonts w:hint="eastAsia" w:ascii="宋体" w:hAnsi="宋体" w:cs="宋体"/>
              </w:rPr>
            </w:pPr>
            <w:r>
              <w:rPr>
                <w:rFonts w:hint="eastAsia" w:ascii="宋体" w:hAnsi="宋体" w:cs="宋体"/>
              </w:rPr>
              <w:t xml:space="preserve">7</w:t>
            </w:r>
            <w:r/>
          </w:p>
        </w:tc>
        <w:tc>
          <w:tcPr>
            <w:tcW w:w="6104" w:type="dxa"/>
            <w:vAlign w:val="center"/>
            <w:textDirection w:val="lrTb"/>
            <w:noWrap/>
          </w:tcPr>
          <w:p>
            <w:pPr>
              <w:pStyle w:val="1035"/>
              <w:ind w:firstLine="0"/>
              <w:spacing w:before="0" w:after="0" w:line="360" w:lineRule="auto"/>
              <w:rPr>
                <w:rFonts w:hint="eastAsia" w:ascii="宋体" w:hAnsi="宋体" w:cs="宋体"/>
              </w:rPr>
            </w:pPr>
            <w:r>
              <w:rPr>
                <w:rFonts w:hint="eastAsia" w:ascii="宋体" w:hAnsi="宋体" w:cs="宋体"/>
              </w:rPr>
              <w:t xml:space="preserve">落实政府采购政策需满足的资格要求的证明文件：</w:t>
            </w:r>
            <w:r/>
          </w:p>
          <w:p>
            <w:pPr>
              <w:pStyle w:val="1035"/>
              <w:ind w:firstLine="0"/>
              <w:spacing w:before="0" w:after="0" w:line="360" w:lineRule="auto"/>
              <w:rPr>
                <w:rFonts w:hint="eastAsia" w:ascii="宋体" w:hAnsi="宋体" w:cs="宋体"/>
              </w:rPr>
            </w:pPr>
            <w:r>
              <w:rPr>
                <w:rFonts w:hint="eastAsia" w:ascii="宋体" w:hAnsi="宋体" w:cs="宋体"/>
              </w:rPr>
              <w:t xml:space="preserve">1.中小企业政策：供应商为中型企业/小型企业/微型企业（监狱企业、残疾人福利性单位视同小微企业）；</w:t>
            </w:r>
            <w:r/>
          </w:p>
          <w:p>
            <w:pPr>
              <w:pStyle w:val="1035"/>
              <w:ind w:firstLine="0"/>
              <w:spacing w:before="0" w:after="0" w:line="360" w:lineRule="auto"/>
              <w:rPr>
                <w:rFonts w:hint="eastAsia" w:ascii="宋体" w:hAnsi="宋体" w:cs="宋体"/>
              </w:rPr>
            </w:pPr>
            <w:r>
              <w:rPr>
                <w:rFonts w:hint="eastAsia" w:ascii="宋体" w:hAnsi="宋体" w:cs="宋体"/>
              </w:rPr>
              <w:t xml:space="preserve">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tc>
        <w:tc>
          <w:tcPr>
            <w:tcW w:w="2449" w:type="dxa"/>
            <w:vAlign w:val="center"/>
            <w:vMerge w:val="continue"/>
            <w:textDirection w:val="lrTb"/>
            <w:noWrap/>
          </w:tcPr>
          <w:p>
            <w:pPr>
              <w:pStyle w:val="1035"/>
              <w:ind w:firstLine="0"/>
              <w:spacing w:before="0" w:after="0" w:line="240" w:lineRule="auto"/>
              <w:rPr>
                <w:rFonts w:hint="eastAsia" w:ascii="宋体" w:hAnsi="宋体" w:cs="宋体"/>
              </w:rPr>
            </w:pPr>
            <w:r>
              <w:rPr>
                <w:rFonts w:hint="eastAsia" w:ascii="宋体" w:hAnsi="宋体" w:cs="宋体"/>
              </w:rPr>
            </w:r>
            <w:r/>
          </w:p>
        </w:tc>
      </w:tr>
      <w:tr>
        <w:trPr>
          <w:jc w:val="center"/>
          <w:trHeight w:val="1471"/>
        </w:trPr>
        <w:tc>
          <w:tcPr>
            <w:tcW w:w="719" w:type="dxa"/>
            <w:vAlign w:val="center"/>
            <w:textDirection w:val="lrTb"/>
            <w:noWrap/>
          </w:tcPr>
          <w:p>
            <w:pPr>
              <w:pStyle w:val="1035"/>
              <w:ind w:firstLine="0"/>
              <w:jc w:val="center"/>
              <w:spacing w:before="0" w:after="0" w:line="36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tcPr>
          <w:p>
            <w:pPr>
              <w:pStyle w:val="1035"/>
              <w:ind w:firstLine="0"/>
              <w:spacing w:before="0" w:after="0" w:line="360" w:lineRule="auto"/>
              <w:rPr>
                <w:rFonts w:hint="eastAsia" w:ascii="宋体" w:hAnsi="宋体" w:cs="宋体"/>
              </w:rPr>
            </w:pPr>
            <w:r>
              <w:rPr>
                <w:rFonts w:hint="eastAsia" w:ascii="宋体" w:hAnsi="宋体" w:cs="宋体"/>
              </w:rPr>
              <w:t xml:space="preserve">本项目要求的特定资格证明文件：</w:t>
            </w:r>
            <w:r/>
          </w:p>
          <w:p>
            <w:pPr>
              <w:pStyle w:val="1035"/>
              <w:ind w:firstLine="0"/>
              <w:spacing w:before="0" w:after="0" w:line="360" w:lineRule="auto"/>
              <w:rPr>
                <w:rFonts w:hint="eastAsia" w:ascii="宋体" w:hAnsi="宋体" w:cs="宋体"/>
              </w:rPr>
            </w:pPr>
            <w:r>
              <w:rPr>
                <w:rFonts w:hint="eastAsia" w:ascii="宋体" w:hAnsi="宋体" w:cs="宋体"/>
              </w:rPr>
              <w:t xml:space="preserve">（1）投标供应商为经销商提供食品流通许可证或食品经营许可证；</w:t>
            </w:r>
            <w:r/>
          </w:p>
          <w:p>
            <w:pPr>
              <w:pStyle w:val="1035"/>
              <w:ind w:firstLine="0"/>
              <w:spacing w:before="0" w:after="0" w:line="360" w:lineRule="auto"/>
              <w:rPr>
                <w:rFonts w:hint="eastAsia" w:ascii="宋体" w:hAnsi="宋体" w:cs="宋体"/>
              </w:rPr>
            </w:pPr>
            <w:r>
              <w:rPr>
                <w:rFonts w:hint="eastAsia" w:ascii="宋体" w:hAnsi="宋体" w:cs="宋体"/>
              </w:rPr>
              <w:t xml:space="preserve">（2）投标供应商为生产厂家的提供全国工业产品生产许可证或食品生产许可证。</w:t>
            </w:r>
            <w:r/>
          </w:p>
        </w:tc>
        <w:tc>
          <w:tcPr>
            <w:tcW w:w="2449" w:type="dxa"/>
            <w:vAlign w:val="center"/>
            <w:textDirection w:val="lrTb"/>
            <w:noWrap/>
          </w:tcPr>
          <w:p>
            <w:pPr>
              <w:pStyle w:val="103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tcPr>
          <w:p>
            <w:pPr>
              <w:pStyle w:val="1035"/>
              <w:ind w:firstLine="0"/>
              <w:jc w:val="center"/>
              <w:spacing w:before="0" w:after="0" w:line="36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tcPr>
          <w:p>
            <w:pPr>
              <w:pStyle w:val="1035"/>
              <w:ind w:firstLine="0"/>
              <w:spacing w:before="0" w:after="0" w:line="36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本项目不接受联合体投标</w:t>
            </w:r>
            <w:r>
              <w:rPr>
                <w:rFonts w:hint="eastAsia" w:ascii="宋体" w:hAnsi="宋体" w:cs="宋体"/>
                <w:bCs/>
              </w:rPr>
              <w:t xml:space="preserve">）。</w:t>
            </w:r>
            <w:r/>
          </w:p>
        </w:tc>
      </w:tr>
    </w:tbl>
    <w:p>
      <w:pPr>
        <w:ind w:firstLine="480"/>
        <w:spacing w:line="360" w:lineRule="auto"/>
        <w:rPr>
          <w:rFonts w:hint="eastAsia" w:ascii="宋体" w:hAnsi="宋体"/>
          <w:sz w:val="24"/>
        </w:rPr>
      </w:pPr>
      <w:r>
        <w:rPr>
          <w:rFonts w:hint="eastAsia" w:ascii="宋体" w:hAnsi="宋体"/>
          <w:sz w:val="24"/>
        </w:rPr>
        <w:t xml:space="preserve">说明：</w:t>
      </w:r>
      <w:r/>
    </w:p>
    <w:p>
      <w:pPr>
        <w:numPr>
          <w:ilvl w:val="0"/>
          <w:numId w:val="10"/>
        </w:numPr>
        <w:ind w:firstLine="480"/>
        <w:spacing w:line="360" w:lineRule="auto"/>
        <w:rPr>
          <w:rFonts w:hint="eastAsia" w:ascii="宋体" w:hAnsi="宋体"/>
          <w:sz w:val="24"/>
        </w:rPr>
      </w:pPr>
      <w:r>
        <w:rPr>
          <w:rFonts w:ascii="宋体" w:hAnsi="宋体"/>
          <w:sz w:val="24"/>
        </w:rPr>
        <w:t xml:space="preserve">上述资格证明文件</w:t>
      </w:r>
      <w:r>
        <w:rPr>
          <w:rFonts w:hint="eastAsia" w:ascii="宋体" w:hAnsi="宋体"/>
          <w:sz w:val="24"/>
        </w:rPr>
        <w:t xml:space="preserve">1～6项必须全部按要求提供（有给定格式的，必须按给定格式的要求正确填报并提供，相应格式见本章第二部分），否则投标文件无效。</w:t>
      </w:r>
      <w:r>
        <w:rPr>
          <w:rFonts w:ascii="宋体" w:hAnsi="宋体"/>
          <w:sz w:val="24"/>
        </w:rPr>
        <w:t xml:space="preserve">如遇年检、换证</w:t>
      </w:r>
      <w:r>
        <w:rPr>
          <w:rFonts w:hint="eastAsia" w:ascii="宋体" w:hAnsi="宋体"/>
          <w:sz w:val="24"/>
        </w:rPr>
        <w:t xml:space="preserve">，</w:t>
      </w:r>
      <w:r>
        <w:rPr>
          <w:rFonts w:ascii="宋体" w:hAnsi="宋体"/>
          <w:sz w:val="24"/>
        </w:rPr>
        <w:t xml:space="preserve">则必须提供法定年检、换证单位出具的有效证明扫描件</w:t>
      </w:r>
      <w:r>
        <w:rPr>
          <w:rFonts w:hint="eastAsia" w:ascii="宋体" w:hAnsi="宋体"/>
          <w:sz w:val="24"/>
        </w:rPr>
        <w:t xml:space="preserve">。其中</w:t>
      </w:r>
      <w:r>
        <w:rPr>
          <w:rFonts w:ascii="宋体" w:hAnsi="宋体"/>
          <w:sz w:val="24"/>
        </w:rPr>
        <w:t xml:space="preserve">第</w:t>
      </w:r>
      <w:r>
        <w:rPr>
          <w:rFonts w:hint="eastAsia" w:ascii="宋体" w:hAnsi="宋体"/>
          <w:sz w:val="24"/>
        </w:rPr>
        <w:t xml:space="preserve">3</w:t>
      </w:r>
      <w:r>
        <w:rPr>
          <w:rFonts w:ascii="宋体" w:hAnsi="宋体"/>
          <w:sz w:val="24"/>
        </w:rPr>
        <w:t xml:space="preserve">、</w:t>
      </w:r>
      <w:r>
        <w:rPr>
          <w:rFonts w:hint="eastAsia" w:ascii="宋体" w:hAnsi="宋体"/>
          <w:sz w:val="24"/>
        </w:rPr>
        <w:t xml:space="preserve">4</w:t>
      </w:r>
      <w:r>
        <w:rPr>
          <w:rFonts w:ascii="宋体" w:hAnsi="宋体"/>
          <w:sz w:val="24"/>
        </w:rPr>
        <w:t xml:space="preserve">、</w:t>
      </w:r>
      <w:r>
        <w:rPr>
          <w:rFonts w:hint="eastAsia" w:ascii="宋体" w:hAnsi="宋体"/>
          <w:sz w:val="24"/>
        </w:rPr>
        <w:t xml:space="preserve">5</w:t>
      </w:r>
      <w:r>
        <w:rPr>
          <w:rFonts w:ascii="宋体" w:hAnsi="宋体"/>
          <w:sz w:val="24"/>
        </w:rPr>
        <w:t xml:space="preserve">项如遇有国家相关政策规定可不具备的（如依法享受缓缴、免缴税收、社会保障资金</w:t>
      </w:r>
      <w:r>
        <w:rPr>
          <w:rFonts w:hint="eastAsia" w:ascii="宋体" w:hAnsi="宋体"/>
          <w:sz w:val="24"/>
        </w:rPr>
        <w:t xml:space="preserve">等</w:t>
      </w:r>
      <w:r>
        <w:rPr>
          <w:rFonts w:ascii="宋体" w:hAnsi="宋体"/>
          <w:sz w:val="24"/>
        </w:rPr>
        <w:t xml:space="preserve">）</w:t>
      </w:r>
      <w:r>
        <w:rPr>
          <w:rFonts w:hint="eastAsia" w:ascii="宋体" w:hAnsi="宋体"/>
          <w:sz w:val="24"/>
        </w:rPr>
        <w:t xml:space="preserve">，</w:t>
      </w:r>
      <w:r>
        <w:rPr>
          <w:rFonts w:ascii="宋体" w:hAnsi="宋体"/>
          <w:sz w:val="24"/>
        </w:rPr>
        <w:t xml:space="preserve">必须提供相关政策规定或相关单位出具的有效证明扫描件</w:t>
      </w:r>
      <w:r>
        <w:rPr>
          <w:rFonts w:hint="eastAsia" w:ascii="宋体" w:hAnsi="宋体"/>
          <w:sz w:val="24"/>
        </w:rPr>
        <w:t xml:space="preserve">；</w:t>
      </w:r>
      <w:r>
        <w:rPr>
          <w:rFonts w:ascii="宋体" w:hAnsi="宋体"/>
          <w:sz w:val="24"/>
        </w:rPr>
        <w:t xml:space="preserve">如因新成立</w:t>
      </w:r>
      <w:r>
        <w:rPr>
          <w:rFonts w:hint="eastAsia" w:ascii="宋体" w:hAnsi="宋体"/>
          <w:sz w:val="24"/>
        </w:rPr>
        <w:t xml:space="preserve">确无法提供</w:t>
      </w:r>
      <w:r>
        <w:rPr>
          <w:rFonts w:ascii="宋体" w:hAnsi="宋体"/>
          <w:sz w:val="24"/>
        </w:rPr>
        <w:t xml:space="preserve">的</w:t>
      </w:r>
      <w:r>
        <w:rPr>
          <w:rFonts w:hint="eastAsia" w:ascii="宋体" w:hAnsi="宋体"/>
          <w:sz w:val="24"/>
        </w:rPr>
        <w:t xml:space="preserve">，</w:t>
      </w:r>
      <w:r>
        <w:rPr>
          <w:rFonts w:ascii="宋体" w:hAnsi="宋体"/>
          <w:sz w:val="24"/>
        </w:rPr>
        <w:t xml:space="preserve">可以不提供</w:t>
      </w:r>
      <w:r>
        <w:rPr>
          <w:rFonts w:hint="eastAsia" w:ascii="宋体" w:hAnsi="宋体"/>
          <w:sz w:val="24"/>
        </w:rPr>
        <w:t xml:space="preserve">。</w:t>
      </w:r>
      <w:r/>
    </w:p>
    <w:p>
      <w:pPr>
        <w:ind w:firstLine="480"/>
        <w:spacing w:line="360" w:lineRule="auto"/>
        <w:rPr>
          <w:rFonts w:hint="eastAsia" w:ascii="宋体" w:hAnsi="宋体"/>
          <w:b/>
          <w:bCs/>
          <w:sz w:val="24"/>
        </w:rPr>
      </w:pPr>
      <w:r>
        <w:rPr>
          <w:rFonts w:hint="eastAsia" w:ascii="宋体" w:hAnsi="宋体"/>
          <w:b/>
          <w:bCs/>
          <w:sz w:val="24"/>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360" w:lineRule="auto"/>
        <w:rPr>
          <w:rFonts w:hint="eastAsia" w:ascii="宋体" w:hAnsi="宋体"/>
          <w:sz w:val="24"/>
        </w:rPr>
      </w:pPr>
      <w:r>
        <w:rPr>
          <w:rFonts w:hint="eastAsia" w:ascii="宋体" w:hAnsi="宋体"/>
          <w:sz w:val="24"/>
        </w:rPr>
        <w:t xml:space="preserve">上述</w:t>
      </w:r>
      <w:r>
        <w:rPr>
          <w:rFonts w:ascii="宋体" w:hAnsi="宋体"/>
          <w:sz w:val="24"/>
        </w:rPr>
        <w:t xml:space="preserve">资格证明文件第</w:t>
      </w:r>
      <w:r>
        <w:rPr>
          <w:rFonts w:hint="eastAsia" w:ascii="宋体" w:hAnsi="宋体"/>
          <w:sz w:val="24"/>
        </w:rPr>
        <w:t xml:space="preserve">7项，如本项目落实政府采购政策需满足的资格要求中有中小</w:t>
      </w:r>
      <w:r>
        <w:rPr>
          <w:rFonts w:hint="eastAsia" w:ascii="宋体" w:hAnsi="宋体"/>
          <w:sz w:val="24"/>
        </w:rPr>
        <w:t xml:space="preserve">企业政策要求的（详见第一章《投标邀请》），必须提供相应证明文件，否则投标文件无效。</w:t>
      </w:r>
      <w:r/>
    </w:p>
    <w:p>
      <w:pPr>
        <w:ind w:firstLine="480"/>
        <w:spacing w:line="360" w:lineRule="auto"/>
        <w:rPr>
          <w:rFonts w:hint="eastAsia" w:ascii="宋体" w:hAnsi="宋体"/>
          <w:sz w:val="24"/>
        </w:rPr>
      </w:pPr>
      <w:r>
        <w:rPr>
          <w:rFonts w:ascii="宋体" w:hAnsi="宋体"/>
          <w:sz w:val="24"/>
        </w:rPr>
        <w:t xml:space="preserve">专门面向中小</w:t>
      </w:r>
      <w:r>
        <w:rPr>
          <w:rFonts w:hint="eastAsia" w:ascii="宋体" w:hAnsi="宋体"/>
          <w:sz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360" w:lineRule="auto"/>
        <w:rPr>
          <w:rFonts w:hint="eastAsia" w:ascii="宋体" w:hAnsi="宋体"/>
          <w:sz w:val="24"/>
        </w:rPr>
      </w:pPr>
      <w:r>
        <w:rPr>
          <w:rFonts w:hint="eastAsia" w:ascii="宋体" w:hAnsi="宋体"/>
          <w:sz w:val="24"/>
        </w:rPr>
        <w:t xml:space="preserve">上述</w:t>
      </w:r>
      <w:r>
        <w:rPr>
          <w:rFonts w:ascii="宋体" w:hAnsi="宋体"/>
          <w:sz w:val="24"/>
        </w:rPr>
        <w:t xml:space="preserve">资格证明文件第</w:t>
      </w:r>
      <w:r>
        <w:rPr>
          <w:rFonts w:hint="eastAsia" w:ascii="宋体" w:hAnsi="宋体"/>
          <w:sz w:val="24"/>
        </w:rPr>
        <w:t xml:space="preserve">8项，如本项目有特定资格要求的（详见第一章《投标邀请》），须提供相应的特定资格证明文件。</w:t>
      </w:r>
      <w:r/>
    </w:p>
    <w:p>
      <w:pPr>
        <w:numPr>
          <w:ilvl w:val="0"/>
          <w:numId w:val="10"/>
        </w:numPr>
        <w:ind w:firstLine="480"/>
        <w:spacing w:line="360" w:lineRule="auto"/>
        <w:rPr>
          <w:rFonts w:hint="eastAsia" w:ascii="宋体" w:hAnsi="宋体"/>
          <w:sz w:val="24"/>
        </w:rPr>
      </w:pPr>
      <w:r>
        <w:rPr>
          <w:rFonts w:hint="eastAsia" w:ascii="宋体" w:hAnsi="宋体"/>
          <w:sz w:val="24"/>
        </w:rPr>
        <w:t xml:space="preserve">上述</w:t>
      </w:r>
      <w:r>
        <w:rPr>
          <w:rFonts w:ascii="宋体" w:hAnsi="宋体"/>
          <w:sz w:val="24"/>
        </w:rPr>
        <w:t xml:space="preserve">资格证明文件第</w:t>
      </w:r>
      <w:r>
        <w:rPr>
          <w:rFonts w:hint="eastAsia" w:ascii="宋体" w:hAnsi="宋体"/>
          <w:sz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sz w:val="24"/>
        </w:rPr>
      </w:pPr>
      <w:r>
        <w:rPr>
          <w:rFonts w:hint="eastAsia" w:ascii="宋体" w:hAnsi="宋体"/>
          <w:sz w:val="24"/>
        </w:rPr>
        <w:t xml:space="preserve">如项目接受联合体投标且投标人为联合体时，</w:t>
      </w:r>
      <w:r>
        <w:rPr>
          <w:rFonts w:ascii="宋体" w:hAnsi="宋体"/>
          <w:sz w:val="24"/>
        </w:rPr>
        <w:t xml:space="preserve">上述资格证明文件</w:t>
      </w:r>
      <w:r>
        <w:rPr>
          <w:rFonts w:hint="eastAsia" w:ascii="宋体" w:hAnsi="宋体"/>
          <w:sz w:val="24"/>
        </w:rPr>
        <w:t xml:space="preserve">中：第2、6项可由联合体主体单位（即联合体牵头人）代表联合体提供；第1、3、4、5、7（如有要求）、8（如有要求）项，联合体各方均须提供。</w:t>
      </w:r>
      <w:r/>
    </w:p>
    <w:p>
      <w:pPr>
        <w:rPr>
          <w:b/>
          <w:sz w:val="28"/>
          <w:szCs w:val="28"/>
        </w:rPr>
      </w:pPr>
      <w:r>
        <w:rPr>
          <w:rFonts w:hint="eastAsia"/>
          <w:b/>
          <w:sz w:val="28"/>
          <w:szCs w:val="28"/>
        </w:rPr>
        <w:br w:type="page" w:clear="all"/>
      </w:r>
      <w:r/>
    </w:p>
    <w:p>
      <w:pPr>
        <w:ind w:firstLine="480"/>
        <w:spacing w:line="360" w:lineRule="auto"/>
        <w:rPr>
          <w:b/>
          <w:sz w:val="28"/>
          <w:szCs w:val="28"/>
        </w:rPr>
        <w:outlineLvl w:val="2"/>
      </w:pPr>
      <w:r>
        <w:rPr>
          <w:rFonts w:hint="eastAsia"/>
          <w:b/>
          <w:sz w:val="28"/>
          <w:szCs w:val="28"/>
        </w:rPr>
        <w:t xml:space="preserve">二、符合性证明文件及其他证明文件</w:t>
      </w:r>
      <w:r/>
    </w:p>
    <w:p>
      <w:pPr>
        <w:jc w:val="left"/>
        <w:spacing w:line="360" w:lineRule="auto"/>
        <w:rPr>
          <w:rFonts w:hint="eastAsia" w:ascii="宋体" w:hAnsi="宋体" w:cs="宋体"/>
          <w:b/>
          <w:sz w:val="28"/>
          <w:szCs w:val="28"/>
        </w:rPr>
      </w:pPr>
      <w:r>
        <w:rPr>
          <w:rFonts w:hint="eastAsia"/>
          <w:b/>
          <w:sz w:val="28"/>
          <w:szCs w:val="28"/>
        </w:rPr>
        <w:t xml:space="preserve">（一）符合性证明文件</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035"/>
              <w:ind w:firstLine="0"/>
              <w:jc w:val="center"/>
              <w:spacing w:before="0" w:after="0" w:line="240" w:lineRule="auto"/>
              <w:rPr>
                <w:rFonts w:cs="Arial"/>
                <w:b/>
              </w:rPr>
            </w:pPr>
            <w:r>
              <w:rPr>
                <w:rFonts w:hint="eastAsia" w:cs="Arial"/>
                <w:b/>
              </w:rPr>
              <w:t xml:space="preserve">序号</w:t>
            </w:r>
            <w:r/>
          </w:p>
        </w:tc>
        <w:tc>
          <w:tcPr>
            <w:tcW w:w="6095" w:type="dxa"/>
            <w:vAlign w:val="center"/>
            <w:textDirection w:val="lrTb"/>
            <w:noWrap/>
          </w:tcPr>
          <w:p>
            <w:pPr>
              <w:pStyle w:val="1035"/>
              <w:ind w:firstLine="0"/>
              <w:jc w:val="center"/>
              <w:spacing w:before="0" w:after="0" w:line="240" w:lineRule="auto"/>
              <w:rPr>
                <w:rFonts w:cs="Arial"/>
                <w:b/>
              </w:rPr>
            </w:pPr>
            <w:r>
              <w:rPr>
                <w:rFonts w:hint="eastAsia" w:ascii="宋体" w:hAnsi="宋体" w:cs="宋体"/>
                <w:b/>
              </w:rPr>
              <w:t xml:space="preserve">评审项及评审要求</w:t>
            </w:r>
            <w:r/>
          </w:p>
        </w:tc>
        <w:tc>
          <w:tcPr>
            <w:tcW w:w="1979" w:type="dxa"/>
            <w:vAlign w:val="center"/>
            <w:textDirection w:val="lrTb"/>
            <w:noWrap/>
          </w:tcPr>
          <w:p>
            <w:pPr>
              <w:pStyle w:val="1035"/>
              <w:ind w:firstLine="0"/>
              <w:jc w:val="center"/>
              <w:spacing w:before="0" w:after="0" w:line="240" w:lineRule="auto"/>
              <w:rPr>
                <w:rFonts w:cs="Arial"/>
                <w:b/>
              </w:rPr>
            </w:pPr>
            <w:r>
              <w:rPr>
                <w:rFonts w:hint="eastAsia" w:cs="Arial"/>
                <w:b/>
              </w:rPr>
              <w:t xml:space="preserve">审查因素</w:t>
            </w:r>
            <w:r/>
          </w:p>
        </w:tc>
      </w:tr>
      <w:tr>
        <w:trPr>
          <w:cantSplit/>
          <w:jc w:val="center"/>
          <w:trHeight w:val="567"/>
        </w:trPr>
        <w:tc>
          <w:tcPr>
            <w:tcW w:w="823" w:type="dxa"/>
            <w:vAlign w:val="center"/>
            <w:textDirection w:val="lrTb"/>
            <w:noWrap/>
          </w:tcPr>
          <w:p>
            <w:pPr>
              <w:pStyle w:val="1035"/>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tcPr>
          <w:p>
            <w:pPr>
              <w:pStyle w:val="1035"/>
              <w:ind w:firstLine="0"/>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tcPr>
          <w:p>
            <w:pPr>
              <w:pStyle w:val="1035"/>
              <w:ind w:firstLine="0"/>
              <w:jc w:val="center"/>
              <w:spacing w:before="0" w:after="0" w:line="360" w:lineRule="auto"/>
              <w:rPr>
                <w:rFonts w:cs="Arial"/>
              </w:rPr>
            </w:pPr>
            <w:r>
              <w:rPr>
                <w:rFonts w:hint="eastAsia" w:cs="Arial"/>
              </w:rPr>
              <w:t xml:space="preserve">商务符合性</w:t>
            </w:r>
            <w:r/>
          </w:p>
        </w:tc>
      </w:tr>
      <w:tr>
        <w:trPr>
          <w:cantSplit/>
          <w:jc w:val="center"/>
          <w:trHeight w:val="567"/>
        </w:trPr>
        <w:tc>
          <w:tcPr>
            <w:tcW w:w="823" w:type="dxa"/>
            <w:vAlign w:val="center"/>
            <w:textDirection w:val="lrTb"/>
            <w:noWrap/>
          </w:tcPr>
          <w:p>
            <w:pPr>
              <w:pStyle w:val="1035"/>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tcPr>
          <w:p>
            <w:pPr>
              <w:pStyle w:val="1035"/>
              <w:ind w:firstLine="0"/>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tcPr>
          <w:p>
            <w:pPr>
              <w:pStyle w:val="1035"/>
              <w:ind w:firstLine="0"/>
              <w:jc w:val="center"/>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35"/>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tcPr>
          <w:p>
            <w:pPr>
              <w:pStyle w:val="1035"/>
              <w:ind w:firstLine="0"/>
              <w:spacing w:before="0" w:after="0" w:line="240" w:lineRule="auto"/>
              <w:rPr>
                <w:rFonts w:hint="eastAsia" w:ascii="宋体" w:hAnsi="宋体"/>
              </w:rPr>
            </w:pPr>
            <w:r>
              <w:rPr>
                <w:rFonts w:hint="eastAsia" w:ascii="宋体" w:hAnsi="宋体"/>
              </w:rPr>
              <w:t xml:space="preserve">报价符合性审查</w:t>
            </w:r>
            <w:r/>
          </w:p>
        </w:tc>
        <w:tc>
          <w:tcPr>
            <w:tcW w:w="1979" w:type="dxa"/>
            <w:vAlign w:val="center"/>
            <w:vMerge w:val="restart"/>
            <w:textDirection w:val="lrTb"/>
            <w:noWrap/>
          </w:tcPr>
          <w:p>
            <w:pPr>
              <w:pStyle w:val="1035"/>
              <w:ind w:firstLine="0"/>
              <w:jc w:val="center"/>
              <w:spacing w:before="0" w:after="0" w:line="240" w:lineRule="auto"/>
              <w:rPr>
                <w:rFonts w:cs="Arial"/>
              </w:rPr>
            </w:pPr>
            <w:r>
              <w:rPr>
                <w:rFonts w:hint="eastAsia" w:cs="Arial"/>
              </w:rPr>
              <w:t xml:space="preserve">报价符合性</w:t>
            </w:r>
            <w:r/>
          </w:p>
        </w:tc>
      </w:tr>
      <w:tr>
        <w:trPr>
          <w:cantSplit/>
          <w:jc w:val="center"/>
          <w:trHeight w:val="567"/>
        </w:trPr>
        <w:tc>
          <w:tcPr>
            <w:tcW w:w="823" w:type="dxa"/>
            <w:vAlign w:val="center"/>
            <w:textDirection w:val="lrTb"/>
            <w:noWrap/>
          </w:tcPr>
          <w:p>
            <w:pPr>
              <w:pStyle w:val="1035"/>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tcPr>
          <w:p>
            <w:pPr>
              <w:pStyle w:val="1035"/>
              <w:ind w:firstLine="0"/>
              <w:spacing w:before="0" w:after="0" w:line="240" w:lineRule="auto"/>
              <w:rPr>
                <w:rFonts w:hint="eastAsia" w:ascii="宋体" w:hAnsi="宋体" w:cs="Arial"/>
              </w:rPr>
            </w:pPr>
            <w:r>
              <w:rPr>
                <w:rFonts w:hint="eastAsia" w:ascii="宋体" w:hAnsi="宋体"/>
              </w:rPr>
              <w:t xml:space="preserve">开标一览表（给定格式）</w:t>
            </w:r>
            <w:r/>
          </w:p>
        </w:tc>
        <w:tc>
          <w:tcPr>
            <w:tcW w:w="1979" w:type="dxa"/>
            <w:vAlign w:val="center"/>
            <w:vMerge w:val="continue"/>
            <w:textDirection w:val="lrTb"/>
            <w:noWrap/>
          </w:tcPr>
          <w:p>
            <w:pPr>
              <w:pStyle w:val="1035"/>
              <w:ind w:firstLine="0"/>
              <w:jc w:val="center"/>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35"/>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tcPr>
          <w:p>
            <w:pPr>
              <w:pStyle w:val="1035"/>
              <w:ind w:firstLine="0"/>
              <w:spacing w:before="0" w:after="0" w:line="240" w:lineRule="auto"/>
              <w:rPr>
                <w:rFonts w:hint="eastAsia" w:ascii="宋体" w:hAnsi="宋体"/>
              </w:rPr>
            </w:pPr>
            <w:r>
              <w:rPr>
                <w:rFonts w:hint="eastAsia" w:ascii="宋体" w:hAnsi="宋体"/>
              </w:rPr>
              <w:t xml:space="preserve">分项报价表（给定格式）</w:t>
            </w:r>
            <w:r/>
          </w:p>
        </w:tc>
        <w:tc>
          <w:tcPr>
            <w:tcW w:w="1979" w:type="dxa"/>
            <w:vAlign w:val="center"/>
            <w:vMerge w:val="continue"/>
            <w:textDirection w:val="lrTb"/>
            <w:noWrap/>
          </w:tcPr>
          <w:p>
            <w:pPr>
              <w:pStyle w:val="1035"/>
              <w:ind w:firstLine="0"/>
              <w:jc w:val="center"/>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35"/>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tcPr>
          <w:p>
            <w:pPr>
              <w:pStyle w:val="1035"/>
              <w:ind w:firstLine="0"/>
              <w:spacing w:before="0" w:after="0" w:line="240" w:lineRule="auto"/>
              <w:rPr>
                <w:rFonts w:hint="eastAsia" w:ascii="宋体" w:hAnsi="宋体" w:cs="Arial"/>
              </w:rPr>
            </w:pPr>
            <w:r>
              <w:rPr>
                <w:rFonts w:hint="eastAsia" w:ascii="宋体" w:hAnsi="宋体"/>
              </w:rPr>
              <w:t xml:space="preserve">投标偏离表（给定格式）</w:t>
            </w:r>
            <w:r/>
          </w:p>
        </w:tc>
        <w:tc>
          <w:tcPr>
            <w:tcW w:w="1979" w:type="dxa"/>
            <w:vAlign w:val="center"/>
            <w:vMerge w:val="restart"/>
            <w:textDirection w:val="lrTb"/>
            <w:noWrap/>
          </w:tcPr>
          <w:p>
            <w:pPr>
              <w:pStyle w:val="1035"/>
              <w:ind w:firstLine="0"/>
              <w:jc w:val="center"/>
              <w:spacing w:before="0" w:after="0" w:line="240" w:lineRule="auto"/>
              <w:rPr>
                <w:rFonts w:cs="Arial"/>
              </w:rPr>
            </w:pPr>
            <w:r>
              <w:rPr>
                <w:rFonts w:hint="eastAsia" w:cs="Arial"/>
              </w:rPr>
              <w:t xml:space="preserve">技术符合性</w:t>
            </w:r>
            <w:r/>
          </w:p>
        </w:tc>
      </w:tr>
      <w:tr>
        <w:trPr>
          <w:cantSplit/>
          <w:jc w:val="center"/>
          <w:trHeight w:val="567"/>
        </w:trPr>
        <w:tc>
          <w:tcPr>
            <w:tcW w:w="823" w:type="dxa"/>
            <w:vAlign w:val="center"/>
            <w:textDirection w:val="lrTb"/>
            <w:noWrap/>
          </w:tcPr>
          <w:p>
            <w:pPr>
              <w:pStyle w:val="1035"/>
              <w:ind w:firstLine="0"/>
              <w:jc w:val="center"/>
              <w:spacing w:before="0" w:after="0" w:line="240" w:lineRule="auto"/>
              <w:rPr>
                <w:rFonts w:hint="eastAsia" w:ascii="宋体" w:hAnsi="宋体"/>
              </w:rPr>
            </w:pPr>
            <w:r>
              <w:rPr>
                <w:rFonts w:hint="eastAsia" w:ascii="宋体" w:hAnsi="宋体"/>
              </w:rPr>
              <w:t xml:space="preserve">7</w:t>
            </w:r>
            <w:r/>
          </w:p>
        </w:tc>
        <w:tc>
          <w:tcPr>
            <w:tcW w:w="6095" w:type="dxa"/>
            <w:vAlign w:val="center"/>
            <w:textDirection w:val="lrTb"/>
            <w:noWrap/>
          </w:tcPr>
          <w:p>
            <w:pPr>
              <w:pStyle w:val="1035"/>
              <w:ind w:firstLine="0"/>
              <w:spacing w:before="0" w:after="0" w:line="240" w:lineRule="auto"/>
              <w:rPr>
                <w:rFonts w:hint="eastAsia" w:ascii="宋体" w:hAnsi="宋体"/>
              </w:rPr>
            </w:pPr>
            <w:r>
              <w:rPr>
                <w:rFonts w:hint="eastAsia" w:ascii="宋体" w:hAnsi="宋体"/>
              </w:rPr>
              <w:t xml:space="preserve">《采购需求》中如有要求须提供的证明文件</w:t>
            </w:r>
            <w:r/>
          </w:p>
        </w:tc>
        <w:tc>
          <w:tcPr>
            <w:tcW w:w="1979" w:type="dxa"/>
            <w:vAlign w:val="center"/>
            <w:vMerge w:val="continue"/>
            <w:textDirection w:val="lrTb"/>
            <w:noWrap/>
          </w:tcPr>
          <w:p>
            <w:pPr>
              <w:pStyle w:val="1035"/>
              <w:ind w:firstLine="0"/>
              <w:spacing w:before="0" w:after="0" w:line="240" w:lineRule="auto"/>
              <w:rPr>
                <w:rFonts w:cs="Arial"/>
              </w:rPr>
            </w:pPr>
            <w:r>
              <w:rPr>
                <w:rFonts w:cs="Arial"/>
              </w:rPr>
            </w:r>
            <w:r/>
          </w:p>
        </w:tc>
      </w:tr>
    </w:tbl>
    <w:p>
      <w:pPr>
        <w:ind w:firstLine="480"/>
        <w:spacing w:line="360" w:lineRule="auto"/>
        <w:rPr>
          <w:rFonts w:hint="eastAsia" w:ascii="宋体" w:hAnsi="宋体"/>
          <w:sz w:val="24"/>
        </w:rPr>
      </w:pPr>
      <w:r>
        <w:rPr>
          <w:rFonts w:hint="eastAsia" w:ascii="宋体" w:hAnsi="宋体"/>
          <w:sz w:val="24"/>
        </w:rPr>
        <w:t xml:space="preserve">说明：</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上述</w:t>
      </w:r>
      <w:r>
        <w:rPr>
          <w:rFonts w:hint="eastAsia" w:cs="Arial"/>
          <w:sz w:val="24"/>
        </w:rPr>
        <w:t xml:space="preserve">符合性证明文件及其他证明文件</w:t>
      </w:r>
      <w:r>
        <w:rPr>
          <w:rFonts w:hint="eastAsia" w:ascii="宋体" w:hAnsi="宋体"/>
          <w:sz w:val="24"/>
        </w:rPr>
        <w:t xml:space="preserve">1～7项必须按要求全部提供（有给定格式的，必须按给定格式的要求正确填报并提供，相应格式见本章第二部分），否则投标文件无效。</w:t>
      </w:r>
      <w:r/>
    </w:p>
    <w:p>
      <w:pPr>
        <w:ind w:firstLine="480"/>
        <w:jc w:val="left"/>
        <w:spacing w:line="360" w:lineRule="auto"/>
        <w:rPr>
          <w:rFonts w:hint="eastAsia" w:ascii="宋体" w:hAnsi="宋体"/>
          <w:sz w:val="24"/>
        </w:rPr>
      </w:pPr>
      <w:r>
        <w:rPr>
          <w:rFonts w:hint="eastAsia" w:ascii="宋体" w:hAnsi="宋体"/>
          <w:sz w:val="24"/>
        </w:rPr>
        <w:t xml:space="preserve">（2）上述</w:t>
      </w:r>
      <w:r>
        <w:rPr>
          <w:rFonts w:hint="eastAsia" w:ascii="宋体" w:hAnsi="宋体" w:cs="Arial"/>
          <w:sz w:val="24"/>
        </w:rPr>
        <w:t xml:space="preserve">符合性证明文件第7项，《采购需求》中如有要求提供证明材料的，须按要求提供，否则投标文件无效。</w:t>
      </w:r>
      <w:r/>
    </w:p>
    <w:p>
      <w:pPr>
        <w:ind w:firstLine="480"/>
        <w:spacing w:line="360" w:lineRule="auto"/>
        <w:rPr>
          <w:rFonts w:hint="eastAsia" w:ascii="宋体" w:hAnsi="宋体" w:cs="宋体"/>
          <w:sz w:val="24"/>
        </w:rP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如项目接受联合体投标，且投标人为联合体时，上述</w:t>
      </w:r>
      <w:r>
        <w:rPr>
          <w:rFonts w:hint="eastAsia" w:cs="Arial"/>
          <w:sz w:val="24"/>
        </w:rPr>
        <w:t xml:space="preserve">符合性证明文件及其他证明文件</w:t>
      </w:r>
      <w:r>
        <w:rPr>
          <w:rFonts w:hint="eastAsia" w:ascii="宋体" w:hAnsi="宋体" w:cs="宋体"/>
          <w:sz w:val="24"/>
        </w:rPr>
        <w:t xml:space="preserve">第1～6项可由联合体主体单位（即联合体牵头人）代表联合体提供。第7项按《采购需求》中的相应要求（如有）进行提供。</w:t>
      </w:r>
      <w:r/>
    </w:p>
    <w:p>
      <w:pPr>
        <w:jc w:val="left"/>
        <w:spacing w:line="360" w:lineRule="auto"/>
        <w:rPr>
          <w:b/>
          <w:sz w:val="28"/>
          <w:szCs w:val="28"/>
        </w:rPr>
      </w:pPr>
      <w:r>
        <w:rPr>
          <w:rFonts w:hint="eastAsia"/>
          <w:b/>
          <w:sz w:val="28"/>
          <w:szCs w:val="28"/>
        </w:rPr>
        <w:t xml:space="preserve">（二）其他证明文件</w:t>
      </w:r>
      <w:r/>
    </w:p>
    <w:p>
      <w:pPr>
        <w:ind w:firstLine="480"/>
        <w:jc w:val="left"/>
        <w:spacing w:line="360" w:lineRule="auto"/>
        <w:rPr>
          <w:rFonts w:hint="eastAsia" w:ascii="宋体" w:hAnsi="宋体"/>
          <w:sz w:val="24"/>
        </w:rPr>
      </w:pPr>
      <w:r>
        <w:rPr>
          <w:rFonts w:hint="eastAsia" w:ascii="宋体" w:hAnsi="宋体"/>
          <w:sz w:val="24"/>
        </w:rPr>
        <w:t xml:space="preserve">1.《评标方法与评标标准》中涉及的证明文件。</w:t>
      </w:r>
      <w:r/>
    </w:p>
    <w:p>
      <w:pPr>
        <w:ind w:firstLine="480"/>
        <w:jc w:val="left"/>
        <w:spacing w:line="360" w:lineRule="auto"/>
        <w:rPr>
          <w:rFonts w:hint="eastAsia" w:ascii="宋体" w:hAnsi="宋体"/>
          <w:sz w:val="24"/>
        </w:rPr>
      </w:pPr>
      <w:r>
        <w:rPr>
          <w:rFonts w:hint="eastAsia" w:ascii="宋体" w:hAnsi="宋体"/>
          <w:sz w:val="24"/>
        </w:rPr>
        <w:t xml:space="preserve">2.投标人认为如有其他应附的文件可自拟并自行添加。</w:t>
      </w:r>
      <w:r/>
    </w:p>
    <w:p>
      <w:pPr>
        <w:jc w:val="center"/>
        <w:spacing w:line="360" w:lineRule="auto"/>
        <w:rPr>
          <w:rFonts w:cs="Arial"/>
          <w:b/>
          <w:sz w:val="30"/>
          <w:szCs w:val="30"/>
        </w:rPr>
        <w:outlineLvl w:val="1"/>
      </w:pPr>
      <w:r>
        <w:rPr>
          <w:rFonts w:hint="eastAsia" w:cs="Arial"/>
          <w:b/>
          <w:sz w:val="30"/>
          <w:szCs w:val="30"/>
        </w:rPr>
        <w:br w:type="page" w:clear="all"/>
      </w:r>
      <w:r>
        <w:rPr>
          <w:rFonts w:hint="eastAsia" w:cs="Arial"/>
          <w:b/>
          <w:sz w:val="30"/>
          <w:szCs w:val="30"/>
        </w:rPr>
        <w:t xml:space="preserve">第二部分</w:t>
      </w:r>
      <w:r>
        <w:rPr>
          <w:rFonts w:hint="eastAsia" w:cs="Arial"/>
          <w:b/>
          <w:sz w:val="30"/>
          <w:szCs w:val="30"/>
        </w:rPr>
        <w:t xml:space="preserve">  </w:t>
      </w:r>
      <w:r>
        <w:rPr>
          <w:rFonts w:hint="eastAsia" w:cs="Arial"/>
          <w:b/>
          <w:sz w:val="30"/>
          <w:szCs w:val="30"/>
        </w:rPr>
        <w:t xml:space="preserve">投标文件格式</w:t>
      </w:r>
      <w:r/>
    </w:p>
    <w:p>
      <w:pPr>
        <w:pStyle w:val="1035"/>
        <w:ind w:firstLine="0"/>
        <w:spacing w:before="0" w:after="0" w:line="360" w:lineRule="auto"/>
        <w:rPr>
          <w:rFonts w:ascii="Times New Roman" w:hAnsi="Times New Roman"/>
          <w:b/>
          <w:sz w:val="28"/>
          <w:szCs w:val="28"/>
        </w:rPr>
        <w:outlineLvl w:val="2"/>
      </w:pPr>
      <w:r>
        <w:rPr>
          <w:rFonts w:hint="eastAsia" w:ascii="Times New Roman" w:hAnsi="Times New Roman"/>
          <w:b/>
          <w:sz w:val="28"/>
          <w:szCs w:val="28"/>
        </w:rPr>
        <w:t xml:space="preserve">一、封面格式（参考格式）：</w:t>
      </w:r>
      <w:r/>
    </w:p>
    <w:p>
      <w:pPr>
        <w:jc w:val="center"/>
        <w:rPr>
          <w:rFonts w:hint="eastAsia" w:ascii="黑体" w:hAnsi="华文中宋" w:eastAsia="黑体"/>
          <w:bCs/>
          <w:sz w:val="84"/>
          <w:szCs w:val="84"/>
        </w:rPr>
      </w:pPr>
      <w:r>
        <w:rPr>
          <w:rFonts w:hint="eastAsia" w:ascii="黑体" w:hAnsi="华文中宋" w:eastAsia="黑体"/>
          <w:bCs/>
          <w:sz w:val="84"/>
          <w:szCs w:val="84"/>
        </w:rPr>
      </w:r>
      <w:r/>
    </w:p>
    <w:p>
      <w:pPr>
        <w:jc w:val="center"/>
        <w:rPr>
          <w:rFonts w:hint="eastAsia" w:ascii="黑体" w:hAnsi="华文中宋" w:eastAsia="黑体"/>
          <w:bCs/>
          <w:sz w:val="84"/>
          <w:szCs w:val="84"/>
        </w:rPr>
      </w:pPr>
      <w:r>
        <w:rPr>
          <w:rFonts w:hint="eastAsia" w:ascii="黑体" w:hAnsi="华文中宋" w:eastAsia="黑体"/>
          <w:bCs/>
          <w:sz w:val="84"/>
          <w:szCs w:val="84"/>
        </w:rPr>
      </w:r>
      <w:r/>
    </w:p>
    <w:p>
      <w:pPr>
        <w:jc w:val="center"/>
        <w:rPr>
          <w:rFonts w:hint="eastAsia" w:ascii="黑体" w:hAnsi="华文中宋" w:eastAsia="黑体"/>
          <w:bCs/>
          <w:sz w:val="84"/>
          <w:szCs w:val="84"/>
        </w:rPr>
      </w:pPr>
      <w:r>
        <w:rPr>
          <w:rFonts w:hint="eastAsia" w:ascii="黑体" w:hAnsi="华文中宋" w:eastAsia="黑体"/>
          <w:bCs/>
          <w:sz w:val="84"/>
          <w:szCs w:val="84"/>
        </w:rPr>
      </w:r>
      <w:r/>
    </w:p>
    <w:p>
      <w:pPr>
        <w:jc w:val="center"/>
        <w:rPr>
          <w:rFonts w:hint="eastAsia" w:ascii="黑体" w:hAnsi="华文中宋" w:eastAsia="黑体"/>
          <w:bCs/>
          <w:sz w:val="84"/>
          <w:szCs w:val="84"/>
        </w:rPr>
      </w:pPr>
      <w:r>
        <w:rPr>
          <w:rFonts w:hint="eastAsia" w:ascii="黑体" w:hAnsi="华文中宋" w:eastAsia="黑体"/>
          <w:bCs/>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spacing w:line="480" w:lineRule="auto"/>
        <w:rPr>
          <w:rFonts w:hint="eastAsia" w:ascii="黑体" w:hAnsi="华文中宋" w:eastAsia="黑体"/>
          <w:bCs/>
          <w:sz w:val="30"/>
          <w:szCs w:val="30"/>
        </w:rPr>
      </w:pPr>
      <w:r>
        <w:rPr>
          <w:rFonts w:hint="eastAsia" w:ascii="黑体" w:hAnsi="华文中宋" w:eastAsia="黑体"/>
          <w:bCs/>
          <w:sz w:val="30"/>
          <w:szCs w:val="30"/>
        </w:rPr>
        <w:t xml:space="preserve">政府采购编号：</w:t>
      </w:r>
      <w:r>
        <w:rPr>
          <w:rFonts w:ascii="黑体" w:hAnsi="华文中宋" w:eastAsia="黑体"/>
          <w:bCs/>
          <w:sz w:val="30"/>
          <w:szCs w:val="30"/>
        </w:rPr>
        <w:t xml:space="preserve">JSZC-320214-CXZX-G2026-0007</w:t>
      </w:r>
      <w:r/>
    </w:p>
    <w:p>
      <w:pPr>
        <w:spacing w:line="480" w:lineRule="auto"/>
        <w:rPr>
          <w:rFonts w:hint="eastAsia" w:ascii="黑体" w:hAnsi="华文中宋" w:eastAsia="黑体"/>
          <w:bCs/>
          <w:sz w:val="30"/>
          <w:szCs w:val="30"/>
        </w:rPr>
      </w:pPr>
      <w:r>
        <w:rPr>
          <w:rFonts w:hint="eastAsia" w:ascii="黑体" w:hAnsi="华文中宋" w:eastAsia="黑体"/>
          <w:bCs/>
          <w:sz w:val="30"/>
          <w:szCs w:val="30"/>
        </w:rPr>
        <w:t xml:space="preserve">采购项目名称：江溪街道第二社区卫生服务中心食堂食材配送服务</w:t>
      </w:r>
      <w:r/>
    </w:p>
    <w:p>
      <w:pPr>
        <w:spacing w:line="480" w:lineRule="auto"/>
        <w:rPr>
          <w:rFonts w:hint="eastAsia" w:ascii="黑体" w:hAnsi="华文中宋" w:eastAsia="黑体"/>
          <w:bCs/>
          <w:sz w:val="30"/>
          <w:szCs w:val="30"/>
        </w:rPr>
      </w:pPr>
      <w:r>
        <w:rPr>
          <w:rFonts w:hint="eastAsia" w:ascii="黑体" w:hAnsi="华文中宋" w:eastAsia="黑体"/>
          <w:bCs/>
          <w:sz w:val="30"/>
          <w:szCs w:val="30"/>
        </w:rPr>
        <w:t xml:space="preserve">投 标 人：</w:t>
      </w:r>
      <w:r/>
    </w:p>
    <w:p>
      <w:pPr>
        <w:spacing w:line="480" w:lineRule="auto"/>
        <w:rPr>
          <w:rFonts w:hint="eastAsia" w:ascii="黑体" w:hAnsi="华文中宋" w:eastAsia="黑体"/>
          <w:bCs/>
          <w:sz w:val="30"/>
          <w:szCs w:val="30"/>
        </w:rPr>
      </w:pPr>
      <w:r>
        <w:rPr>
          <w:rFonts w:hint="eastAsia" w:ascii="黑体" w:hAnsi="华文中宋" w:eastAsia="黑体"/>
          <w:bCs/>
          <w:sz w:val="30"/>
          <w:szCs w:val="30"/>
        </w:rPr>
        <w:t xml:space="preserve">日    期：</w:t>
      </w:r>
      <w:r/>
    </w:p>
    <w:p>
      <w:pPr>
        <w:jc w:val="center"/>
        <w:spacing w:line="360" w:lineRule="auto"/>
        <w:rPr>
          <w:rFonts w:hint="eastAsia" w:ascii="黑体" w:hAnsi="黑体" w:eastAsia="黑体" w:cs="黑体"/>
          <w:b/>
          <w:sz w:val="32"/>
          <w:szCs w:val="32"/>
        </w:rPr>
      </w:pPr>
      <w:r>
        <w:rPr>
          <w:rFonts w:hint="eastAsia" w:ascii="黑体" w:hAnsi="黑体" w:eastAsia="黑体" w:cs="黑体"/>
          <w:b/>
          <w:sz w:val="32"/>
          <w:szCs w:val="32"/>
        </w:rPr>
      </w:r>
      <w:r/>
    </w:p>
    <w:p>
      <w:pPr>
        <w:spacing w:line="360" w:lineRule="auto"/>
        <w:rPr>
          <w:b/>
          <w:sz w:val="28"/>
          <w:szCs w:val="28"/>
        </w:rPr>
        <w:outlineLvl w:val="2"/>
      </w:pPr>
      <w:r/>
      <w:bookmarkStart w:id="177" w:name="（报价人）法定代表人授权书（格式）"/>
      <w:r/>
      <w:bookmarkStart w:id="178" w:name="校园网系统报价和服务承诺表（格式）"/>
      <w:r/>
      <w:bookmarkEnd w:id="177"/>
      <w:r/>
      <w:bookmarkEnd w:id="178"/>
      <w:r>
        <w:rPr>
          <w:rFonts w:hint="eastAsia" w:ascii="宋体" w:hAnsi="宋体" w:cs="宋体"/>
          <w:b/>
          <w:sz w:val="28"/>
          <w:szCs w:val="28"/>
        </w:rPr>
        <w:br w:type="page" w:clear="all"/>
      </w:r>
      <w:r>
        <w:rPr>
          <w:rFonts w:hint="eastAsia"/>
          <w:b/>
          <w:sz w:val="28"/>
          <w:szCs w:val="28"/>
        </w:rPr>
        <w:t xml:space="preserve">二、授权委托书（给定格式）：</w:t>
      </w:r>
      <w:r/>
    </w:p>
    <w:p>
      <w:pPr>
        <w:jc w:val="center"/>
        <w:spacing w:line="360" w:lineRule="auto"/>
        <w:rPr>
          <w:rFonts w:ascii="黑体" w:eastAsia="黑体"/>
          <w:bCs/>
          <w:sz w:val="28"/>
          <w:szCs w:val="28"/>
        </w:rPr>
      </w:pPr>
      <w:r>
        <w:rPr>
          <w:rFonts w:ascii="黑体" w:eastAsia="黑体"/>
          <w:bCs/>
          <w:sz w:val="28"/>
          <w:szCs w:val="28"/>
        </w:rPr>
      </w:r>
      <w:r/>
    </w:p>
    <w:p>
      <w:pPr>
        <w:jc w:val="center"/>
        <w:spacing w:line="480" w:lineRule="auto"/>
        <w:rPr>
          <w:rFonts w:hint="eastAsia" w:ascii="宋体" w:hAnsi="宋体"/>
          <w:sz w:val="24"/>
          <w:szCs w:val="21"/>
          <w:shd w:val="clear" w:color="ffffff" w:fill="d9d9d9"/>
        </w:rPr>
      </w:pPr>
      <w:r>
        <w:rPr>
          <w:rFonts w:hint="eastAsia" w:ascii="黑体" w:eastAsia="黑体"/>
          <w:bCs/>
          <w:color w:val="000000"/>
          <w:sz w:val="28"/>
          <w:szCs w:val="28"/>
        </w:rPr>
        <w:t xml:space="preserve">授权委托书</w:t>
      </w:r>
      <w:r/>
    </w:p>
    <w:p>
      <w:pPr>
        <w:ind w:firstLine="480"/>
        <w:jc w:val="left"/>
        <w:spacing w:line="480" w:lineRule="auto"/>
        <w:rPr>
          <w:sz w:val="24"/>
        </w:rPr>
      </w:pPr>
      <w:r>
        <w:rPr>
          <w:rFonts w:hint="eastAsia"/>
          <w:sz w:val="24"/>
        </w:rPr>
        <w:t xml:space="preserve">我公司（单位）针对【</w:t>
      </w:r>
      <w:r>
        <w:rPr>
          <w:sz w:val="24"/>
        </w:rPr>
        <w:t xml:space="preserve">JSZC-320214-CXZX-G2026-0007</w:t>
      </w:r>
      <w:r>
        <w:rPr>
          <w:rFonts w:hint="eastAsia"/>
          <w:sz w:val="24"/>
        </w:rPr>
        <w:t xml:space="preserve">】项目，兹</w:t>
      </w:r>
      <w:r>
        <w:rPr>
          <w:rFonts w:hint="eastAsia" w:ascii="宋体" w:hAnsi="宋体"/>
          <w:bCs/>
          <w:sz w:val="24"/>
        </w:rPr>
        <w:t xml:space="preserve">授权：</w:t>
      </w:r>
      <w:r/>
    </w:p>
    <w:p>
      <w:pPr>
        <w:ind w:firstLine="480"/>
        <w:jc w:val="left"/>
        <w:spacing w:line="480" w:lineRule="auto"/>
        <w:rPr>
          <w:sz w:val="24"/>
        </w:rPr>
      </w:pPr>
      <w:r>
        <w:rPr>
          <w:rFonts w:hint="eastAsia"/>
          <w:sz w:val="24"/>
        </w:rPr>
        <w:t xml:space="preserve">被授权人的姓名：</w:t>
      </w:r>
      <w:r>
        <w:rPr>
          <w:rFonts w:hint="eastAsia"/>
          <w:sz w:val="24"/>
          <w:u w:val="single"/>
        </w:rPr>
        <w:t xml:space="preserve">      </w:t>
      </w:r>
      <w:r>
        <w:rPr>
          <w:rFonts w:hint="eastAsia"/>
          <w:sz w:val="24"/>
        </w:rPr>
        <w:t xml:space="preserve">；性别：</w:t>
      </w:r>
      <w:r>
        <w:rPr>
          <w:rFonts w:hint="eastAsia"/>
          <w:sz w:val="24"/>
          <w:u w:val="single"/>
        </w:rPr>
        <w:t xml:space="preserve">    </w:t>
      </w:r>
      <w:r>
        <w:rPr>
          <w:rFonts w:hint="eastAsia"/>
          <w:sz w:val="24"/>
        </w:rPr>
        <w:t xml:space="preserve">；年龄：</w:t>
      </w:r>
      <w:r>
        <w:rPr>
          <w:rFonts w:hint="eastAsia"/>
          <w:sz w:val="24"/>
          <w:u w:val="single"/>
        </w:rPr>
        <w:t xml:space="preserve">    </w:t>
      </w:r>
      <w:r>
        <w:rPr>
          <w:rFonts w:hint="eastAsia"/>
          <w:sz w:val="24"/>
        </w:rPr>
        <w:t xml:space="preserve">；职务：</w:t>
      </w:r>
      <w:r>
        <w:rPr>
          <w:rFonts w:hint="eastAsia"/>
          <w:sz w:val="24"/>
          <w:u w:val="single"/>
        </w:rPr>
        <w:t xml:space="preserve">      </w:t>
      </w:r>
      <w:r>
        <w:rPr>
          <w:rFonts w:hint="eastAsia"/>
          <w:sz w:val="24"/>
        </w:rPr>
        <w:t xml:space="preserve">；</w:t>
      </w:r>
      <w:r/>
    </w:p>
    <w:p>
      <w:pPr>
        <w:ind w:firstLine="480"/>
        <w:jc w:val="left"/>
        <w:spacing w:line="480" w:lineRule="auto"/>
        <w:rPr>
          <w:sz w:val="24"/>
        </w:rPr>
      </w:pPr>
      <w:r>
        <w:rPr>
          <w:rFonts w:hint="eastAsia"/>
          <w:sz w:val="24"/>
        </w:rPr>
        <w:t xml:space="preserve">被授权人的身份证号码：</w:t>
      </w:r>
      <w:r>
        <w:rPr>
          <w:rFonts w:hint="eastAsia"/>
          <w:sz w:val="24"/>
          <w:u w:val="single"/>
        </w:rPr>
        <w:t xml:space="preserve">                  </w:t>
      </w:r>
      <w:r>
        <w:rPr>
          <w:rFonts w:hint="eastAsia"/>
          <w:sz w:val="24"/>
        </w:rPr>
        <w:t xml:space="preserve">；联系方式：</w:t>
      </w:r>
      <w:r>
        <w:rPr>
          <w:rFonts w:hint="eastAsia"/>
          <w:sz w:val="24"/>
          <w:u w:val="single"/>
        </w:rPr>
        <w:t xml:space="preserve">          </w:t>
      </w:r>
      <w:r>
        <w:rPr>
          <w:rFonts w:hint="eastAsia"/>
          <w:sz w:val="24"/>
        </w:rPr>
        <w:t xml:space="preserve">；</w:t>
      </w:r>
      <w:r/>
    </w:p>
    <w:p>
      <w:pPr>
        <w:ind w:firstLine="480"/>
        <w:jc w:val="left"/>
        <w:spacing w:line="480" w:lineRule="auto"/>
        <w:rPr>
          <w:sz w:val="24"/>
        </w:rPr>
      </w:pPr>
      <w:r>
        <w:rPr>
          <w:rFonts w:hint="eastAsia"/>
          <w:sz w:val="24"/>
        </w:rPr>
        <w:t xml:space="preserve">为我方合法代理人，以本单位名义全权处理</w:t>
      </w:r>
      <w:r>
        <w:rPr>
          <w:rFonts w:hint="eastAsia" w:ascii="宋体" w:hAnsi="宋体"/>
          <w:bCs/>
          <w:color w:val="000000"/>
          <w:sz w:val="24"/>
        </w:rPr>
        <w:t xml:space="preserve">针对本次项目的投标、参与开标、评标、签约等具体工作，并签署全部有关的文件、协议及合同以及其他</w:t>
      </w:r>
      <w:r>
        <w:rPr>
          <w:rFonts w:hint="eastAsia"/>
          <w:sz w:val="24"/>
        </w:rPr>
        <w:t xml:space="preserve">一切与该项目采购有关的事务。</w:t>
      </w:r>
      <w:r/>
    </w:p>
    <w:p>
      <w:pPr>
        <w:ind w:firstLine="480"/>
        <w:jc w:val="left"/>
        <w:spacing w:line="480" w:lineRule="auto"/>
        <w:rPr>
          <w:rFonts w:hint="eastAsia" w:ascii="宋体" w:hAnsi="宋体"/>
          <w:bCs/>
          <w:color w:val="000000"/>
          <w:sz w:val="24"/>
        </w:rPr>
      </w:pPr>
      <w:r>
        <w:rPr>
          <w:rFonts w:hint="eastAsia"/>
          <w:sz w:val="24"/>
        </w:rPr>
        <w:t xml:space="preserve">本授权委托书自授权之日起生效，</w:t>
      </w:r>
      <w:r>
        <w:rPr>
          <w:rFonts w:hint="eastAsia" w:ascii="宋体" w:hAnsi="宋体"/>
          <w:bCs/>
          <w:color w:val="000000"/>
          <w:sz w:val="24"/>
        </w:rPr>
        <w:t xml:space="preserve">在撤销授权的书面通知送达你处以前，本授权书一直有效，被授权人签署的所有文件（在</w:t>
      </w:r>
      <w:r>
        <w:rPr>
          <w:rFonts w:hint="eastAsia"/>
          <w:sz w:val="24"/>
        </w:rPr>
        <w:t xml:space="preserve">授权委托</w:t>
      </w:r>
      <w:r>
        <w:rPr>
          <w:rFonts w:hint="eastAsia" w:ascii="宋体" w:hAnsi="宋体"/>
          <w:bCs/>
          <w:color w:val="000000"/>
          <w:sz w:val="24"/>
        </w:rPr>
        <w:t xml:space="preserve">书有效期内签署的）不因授权的撤销而失效。</w:t>
      </w:r>
      <w:r/>
    </w:p>
    <w:p>
      <w:pPr>
        <w:ind w:firstLine="480"/>
        <w:jc w:val="left"/>
        <w:spacing w:line="480" w:lineRule="auto"/>
        <w:rPr>
          <w:sz w:val="24"/>
        </w:rPr>
      </w:pPr>
      <w:r>
        <w:rPr>
          <w:rFonts w:hint="eastAsia"/>
          <w:sz w:val="24"/>
        </w:rPr>
        <w:t xml:space="preserve">特此授权委托。</w:t>
      </w:r>
      <w:r/>
    </w:p>
    <w:p>
      <w:pPr>
        <w:ind w:firstLine="480"/>
        <w:jc w:val="left"/>
        <w:spacing w:line="480" w:lineRule="auto"/>
        <w:rPr>
          <w:sz w:val="24"/>
          <w:u w:val="single"/>
        </w:rPr>
      </w:pPr>
      <w:r>
        <w:rPr>
          <w:rFonts w:hint="eastAsia"/>
          <w:sz w:val="24"/>
        </w:rPr>
        <w:t xml:space="preserve">授权日期：</w:t>
      </w:r>
      <w:r>
        <w:rPr>
          <w:rFonts w:hint="eastAsia"/>
          <w:sz w:val="24"/>
          <w:u w:val="single"/>
        </w:rPr>
        <w:t xml:space="preserve">    </w:t>
      </w:r>
      <w:r>
        <w:rPr>
          <w:rFonts w:hint="eastAsia"/>
          <w:sz w:val="24"/>
        </w:rPr>
        <w:t xml:space="preserve">年</w:t>
      </w:r>
      <w:r>
        <w:rPr>
          <w:rFonts w:hint="eastAsia"/>
          <w:sz w:val="24"/>
          <w:u w:val="single"/>
        </w:rPr>
        <w:t xml:space="preserve">    </w:t>
      </w:r>
      <w:r>
        <w:rPr>
          <w:rFonts w:hint="eastAsia"/>
          <w:sz w:val="24"/>
        </w:rPr>
        <w:t xml:space="preserve">月</w:t>
      </w:r>
      <w:r>
        <w:rPr>
          <w:rFonts w:hint="eastAsia"/>
          <w:sz w:val="24"/>
          <w:u w:val="single"/>
        </w:rPr>
        <w:t xml:space="preserve">    </w:t>
      </w:r>
      <w:r>
        <w:rPr>
          <w:rFonts w:hint="eastAsia"/>
          <w:sz w:val="24"/>
        </w:rPr>
        <w:t xml:space="preserve">日</w:t>
      </w:r>
      <w:r>
        <w:rPr>
          <w:rFonts w:hint="eastAsia"/>
          <w:sz w:val="24"/>
        </w:rPr>
        <w:t xml:space="preserve">              </w:t>
      </w:r>
      <w:r>
        <w:rPr>
          <w:rFonts w:hint="eastAsia"/>
          <w:sz w:val="24"/>
        </w:rPr>
        <w:t xml:space="preserve">投标人名称</w:t>
      </w:r>
      <w:r>
        <w:rPr>
          <w:rFonts w:hint="eastAsia" w:ascii="宋体" w:hAnsi="宋体"/>
          <w:bCs/>
          <w:color w:val="000000"/>
          <w:sz w:val="24"/>
        </w:rPr>
        <w:t xml:space="preserve">（盖章）</w:t>
      </w:r>
      <w:r>
        <w:rPr>
          <w:rFonts w:hint="eastAsia"/>
          <w:sz w:val="24"/>
        </w:rPr>
        <w:t xml:space="preserve">：</w:t>
      </w:r>
      <w:r/>
    </w:p>
    <w:p>
      <w:pPr>
        <w:ind w:firstLine="480"/>
        <w:jc w:val="left"/>
        <w:spacing w:line="480" w:lineRule="auto"/>
        <w:rPr>
          <w:sz w:val="24"/>
        </w:rPr>
      </w:pPr>
      <w:r>
        <w:rPr>
          <w:rFonts w:hint="eastAsia"/>
          <w:sz w:val="24"/>
        </w:rPr>
        <w:t xml:space="preserve">法定代表人签字：</w:t>
      </w:r>
      <w:r>
        <w:rPr>
          <w:rFonts w:hint="eastAsia"/>
          <w:sz w:val="24"/>
          <w:u w:val="single"/>
        </w:rPr>
        <w:t xml:space="preserve">        </w:t>
      </w:r>
      <w:r>
        <w:rPr>
          <w:rFonts w:hint="eastAsia"/>
          <w:sz w:val="24"/>
        </w:rPr>
        <w:t xml:space="preserve">                  </w:t>
      </w:r>
      <w:r>
        <w:rPr>
          <w:rFonts w:hint="eastAsia"/>
          <w:sz w:val="24"/>
        </w:rPr>
        <w:t xml:space="preserve">被授权人签字：</w:t>
      </w:r>
      <w:r>
        <w:rPr>
          <w:rFonts w:hint="eastAsia"/>
          <w:sz w:val="24"/>
          <w:u w:val="single"/>
        </w:rPr>
        <w:t xml:space="preserve">        </w:t>
      </w:r>
      <w:r/>
    </w:p>
    <w:p>
      <w:pPr>
        <w:ind w:firstLine="602"/>
        <w:jc w:val="left"/>
        <w:spacing w:line="480" w:lineRule="auto"/>
        <w:rPr>
          <w:sz w:val="24"/>
        </w:rPr>
      </w:pPr>
      <w:r>
        <w:rPr>
          <w:rFonts w:hint="eastAsia" w:ascii="宋体" w:hAnsi="宋体" w:cs="宋体"/>
          <w:b/>
          <w:sz w:val="30"/>
          <w:szCs w:val="30"/>
        </w:rPr>
        <w:t xml:space="preserve">（被授权人身份证原件扫描件附后）</w:t>
      </w:r>
      <w:r/>
    </w:p>
    <w:p>
      <w:pPr>
        <w:ind w:firstLine="480"/>
        <w:jc w:val="left"/>
        <w:spacing w:line="360" w:lineRule="auto"/>
        <w:rPr>
          <w:sz w:val="24"/>
        </w:rPr>
      </w:pPr>
      <w:r>
        <w:rPr>
          <w:rFonts w:hint="eastAsia"/>
          <w:sz w:val="24"/>
        </w:rPr>
        <w:t xml:space="preserve">说明：</w:t>
      </w:r>
      <w:r/>
    </w:p>
    <w:p>
      <w:pPr>
        <w:ind w:firstLine="480"/>
        <w:jc w:val="left"/>
        <w:spacing w:line="360" w:lineRule="auto"/>
        <w:rPr>
          <w:rFonts w:hint="eastAsia" w:ascii="宋体" w:hAnsi="宋体"/>
          <w:color w:val="000000"/>
          <w:sz w:val="24"/>
          <w:szCs w:val="20"/>
        </w:rPr>
      </w:pPr>
      <w:r>
        <w:rPr>
          <w:rFonts w:hint="eastAsia" w:ascii="宋体" w:hAnsi="宋体"/>
          <w:color w:val="000000"/>
          <w:sz w:val="24"/>
          <w:szCs w:val="20"/>
        </w:rPr>
        <w:t xml:space="preserve">（1）</w:t>
      </w: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ind w:firstLine="480"/>
        <w:jc w:val="left"/>
        <w:spacing w:line="360" w:lineRule="auto"/>
        <w:rPr>
          <w:rFonts w:hint="eastAsia" w:ascii="宋体" w:hAnsi="宋体"/>
          <w:color w:val="000000"/>
          <w:sz w:val="24"/>
          <w:szCs w:val="20"/>
        </w:rPr>
      </w:pPr>
      <w:r>
        <w:rPr>
          <w:rFonts w:hint="eastAsia" w:ascii="宋体" w:hAnsi="宋体"/>
          <w:color w:val="000000"/>
          <w:sz w:val="24"/>
          <w:szCs w:val="20"/>
        </w:rPr>
        <w:t xml:space="preserve">（2）当被授权人为法定代表人（或上述情况的单位负责人）时，只需在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p>
    <w:p>
      <w:pPr>
        <w:ind w:firstLine="480"/>
        <w:jc w:val="left"/>
        <w:spacing w:line="360" w:lineRule="auto"/>
        <w:rPr>
          <w:rFonts w:hint="eastAsia" w:ascii="宋体" w:hAnsi="宋体"/>
          <w:color w:val="000000"/>
          <w:sz w:val="24"/>
          <w:szCs w:val="20"/>
        </w:rPr>
      </w:pPr>
      <w:r>
        <w:rPr>
          <w:rFonts w:hint="eastAsia" w:ascii="宋体" w:hAnsi="宋体"/>
          <w:color w:val="000000"/>
          <w:sz w:val="24"/>
          <w:szCs w:val="20"/>
        </w:rPr>
        <w:t xml:space="preserve">（3）供应商为自然人情形的，可不提供本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ind w:firstLine="480"/>
        <w:jc w:val="left"/>
        <w:spacing w:line="360" w:lineRule="auto"/>
        <w:rPr>
          <w:rFonts w:hint="eastAsia" w:ascii="宋体" w:hAnsi="宋体"/>
          <w:color w:val="000000"/>
          <w:sz w:val="24"/>
          <w:szCs w:val="20"/>
        </w:rPr>
      </w:pPr>
      <w:r>
        <w:rPr>
          <w:rFonts w:hint="eastAsia" w:ascii="宋体" w:hAnsi="宋体"/>
          <w:color w:val="000000"/>
          <w:sz w:val="24"/>
          <w:szCs w:val="20"/>
        </w:rPr>
        <w:t xml:space="preserve">（4）</w:t>
      </w:r>
      <w:r>
        <w:rPr>
          <w:rFonts w:hint="eastAsia" w:ascii="宋体" w:hAnsi="宋体"/>
          <w:bCs/>
          <w:color w:val="000000"/>
          <w:sz w:val="24"/>
        </w:rPr>
        <w:t xml:space="preserve">被授权人为外籍、港、澳、台地区人士的，其身份证明须提供有效的护照或港澳同胞来往内地通行证、台湾同胞来往大陆通行证，或其他可在中国大陆有效居留的许可证明。</w:t>
      </w:r>
      <w:r/>
    </w:p>
    <w:p>
      <w:pPr>
        <w:pStyle w:val="1072"/>
        <w:spacing w:line="360" w:lineRule="auto"/>
        <w:tabs>
          <w:tab w:val="left" w:pos="360" w:leader="none"/>
        </w:tabs>
        <w:rPr>
          <w:rFonts w:ascii="Times New Roman" w:eastAsia="宋体"/>
          <w:sz w:val="28"/>
          <w:szCs w:val="28"/>
        </w:rPr>
        <w:outlineLvl w:val="2"/>
      </w:pPr>
      <w:r>
        <w:rPr>
          <w:rFonts w:hint="eastAsia" w:ascii="宋体" w:hAnsi="宋体" w:cs="宋体"/>
          <w:szCs w:val="28"/>
        </w:rPr>
        <w:br w:type="page" w:clear="all"/>
      </w:r>
      <w:r>
        <w:rPr>
          <w:rFonts w:hint="eastAsia" w:ascii="Times New Roman" w:eastAsia="宋体"/>
          <w:sz w:val="28"/>
          <w:szCs w:val="28"/>
        </w:rPr>
        <w:t xml:space="preserve">三、资格声明函（给定格式）：</w:t>
      </w:r>
      <w:r/>
    </w:p>
    <w:p>
      <w:pPr>
        <w:jc w:val="center"/>
        <w:rPr>
          <w:rFonts w:ascii="黑体" w:eastAsia="黑体"/>
          <w:bCs/>
          <w:color w:val="000000"/>
          <w:sz w:val="28"/>
          <w:szCs w:val="28"/>
        </w:rPr>
      </w:pPr>
      <w:r>
        <w:rPr>
          <w:rFonts w:hint="eastAsia" w:ascii="黑体" w:eastAsia="黑体"/>
          <w:bCs/>
          <w:color w:val="000000"/>
          <w:sz w:val="28"/>
          <w:szCs w:val="28"/>
        </w:rPr>
        <w:t xml:space="preserve">资格声明函</w:t>
      </w:r>
      <w:r/>
    </w:p>
    <w:p>
      <w:pPr>
        <w:jc w:val="center"/>
        <w:spacing w:line="480" w:lineRule="auto"/>
        <w:rPr>
          <w:rFonts w:ascii="宋体"/>
          <w:bCs/>
          <w:color w:val="000000"/>
          <w:sz w:val="24"/>
        </w:rPr>
      </w:pPr>
      <w:r>
        <w:rPr>
          <w:rFonts w:ascii="宋体"/>
          <w:bCs/>
          <w:color w:val="000000"/>
          <w:sz w:val="24"/>
        </w:rPr>
      </w:r>
      <w:r/>
    </w:p>
    <w:p>
      <w:pPr>
        <w:spacing w:line="480" w:lineRule="auto"/>
        <w:rPr>
          <w:rFonts w:ascii="宋体"/>
          <w:bCs/>
          <w:color w:val="000000"/>
          <w:sz w:val="24"/>
        </w:rPr>
      </w:pPr>
      <w:r>
        <w:rPr>
          <w:rFonts w:hint="eastAsia" w:ascii="宋体" w:hAnsi="宋体" w:cs="宋体"/>
          <w:bCs/>
          <w:sz w:val="24"/>
        </w:rPr>
        <w:t xml:space="preserve">无锡市新吴区江溪街道第二社区卫生服务中心：</w:t>
      </w:r>
      <w:r/>
    </w:p>
    <w:p>
      <w:pPr>
        <w:ind w:firstLine="480"/>
        <w:spacing w:line="480" w:lineRule="auto"/>
        <w:rPr>
          <w:rFonts w:hint="eastAsia" w:ascii="宋体" w:hAnsi="宋体"/>
          <w:bCs/>
          <w:color w:val="000000"/>
          <w:sz w:val="24"/>
        </w:rPr>
      </w:pPr>
      <w:r>
        <w:rPr>
          <w:rFonts w:hint="eastAsia" w:ascii="宋体" w:hAnsi="宋体"/>
          <w:bCs/>
          <w:color w:val="000000"/>
          <w:sz w:val="24"/>
        </w:rPr>
        <w:t xml:space="preserve">我公司（单位）针对本次项目【</w:t>
      </w:r>
      <w:r>
        <w:rPr>
          <w:rFonts w:ascii="宋体" w:hAnsi="宋体"/>
          <w:bCs/>
          <w:color w:val="000000"/>
          <w:sz w:val="24"/>
        </w:rPr>
        <w:t xml:space="preserve">JSZC-320214-CXZX-G2026-0007</w:t>
      </w:r>
      <w:r>
        <w:rPr>
          <w:rFonts w:hint="eastAsia" w:ascii="宋体" w:hAnsi="宋体"/>
          <w:bCs/>
          <w:color w:val="000000"/>
          <w:sz w:val="24"/>
        </w:rPr>
        <w:t xml:space="preserve">】进行投</w:t>
      </w:r>
      <w:r>
        <w:rPr>
          <w:rFonts w:hint="eastAsia" w:ascii="宋体" w:hAnsi="宋体"/>
          <w:bCs/>
          <w:sz w:val="24"/>
        </w:rPr>
        <w:t xml:space="preserve">标，并作</w:t>
      </w:r>
      <w:r>
        <w:rPr>
          <w:rFonts w:hint="eastAsia" w:ascii="宋体" w:hAnsi="宋体"/>
          <w:bCs/>
          <w:color w:val="000000"/>
          <w:sz w:val="24"/>
        </w:rPr>
        <w:t xml:space="preserve">如下声明：</w:t>
      </w:r>
      <w:r/>
    </w:p>
    <w:p>
      <w:pPr>
        <w:ind w:firstLine="480"/>
        <w:spacing w:line="480" w:lineRule="auto"/>
        <w:rPr>
          <w:rFonts w:hint="eastAsia" w:ascii="宋体" w:hAnsi="宋体"/>
          <w:bCs/>
          <w:color w:val="000000"/>
          <w:sz w:val="24"/>
        </w:rPr>
      </w:pPr>
      <w:r>
        <w:rPr>
          <w:rFonts w:hint="eastAsia" w:ascii="宋体" w:hAnsi="宋体"/>
          <w:bCs/>
          <w:color w:val="000000"/>
          <w:sz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rPr>
      </w:pPr>
      <w:r>
        <w:rPr>
          <w:rFonts w:hint="eastAsia" w:ascii="宋体" w:hAnsi="宋体"/>
          <w:bCs/>
          <w:color w:val="000000"/>
          <w:sz w:val="24"/>
        </w:rPr>
        <w:t xml:space="preserve">2.本公司（单位）具备本次项目履行合同所必需的设备和专业技术能力。</w:t>
      </w:r>
      <w:r/>
    </w:p>
    <w:p>
      <w:pPr>
        <w:ind w:firstLine="480"/>
        <w:spacing w:line="480" w:lineRule="auto"/>
        <w:rPr>
          <w:rFonts w:hint="eastAsia" w:ascii="宋体" w:hAnsi="宋体"/>
          <w:bCs/>
          <w:color w:val="000000"/>
          <w:sz w:val="24"/>
        </w:rPr>
      </w:pPr>
      <w:r>
        <w:rPr>
          <w:rFonts w:hint="eastAsia" w:ascii="宋体" w:hAnsi="宋体"/>
          <w:bCs/>
          <w:color w:val="000000"/>
          <w:sz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rPr>
      </w:pPr>
      <w:r>
        <w:rPr>
          <w:rFonts w:hint="eastAsia" w:ascii="宋体" w:hAnsi="宋体"/>
          <w:bCs/>
          <w:color w:val="000000"/>
          <w:sz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sz w:val="24"/>
        </w:rPr>
      </w:pPr>
      <w:r>
        <w:rPr>
          <w:rFonts w:ascii="宋体"/>
          <w:bCs/>
          <w:color w:val="000000"/>
          <w:sz w:val="24"/>
        </w:rPr>
      </w:r>
      <w:r/>
    </w:p>
    <w:p>
      <w:pPr>
        <w:spacing w:line="480" w:lineRule="auto"/>
        <w:rPr>
          <w:rFonts w:ascii="宋体"/>
          <w:bCs/>
          <w:color w:val="000000"/>
          <w:sz w:val="24"/>
        </w:rPr>
      </w:pPr>
      <w:r>
        <w:rPr>
          <w:rFonts w:hint="eastAsia" w:ascii="宋体" w:hAnsi="宋体"/>
          <w:bCs/>
          <w:color w:val="000000"/>
          <w:sz w:val="24"/>
        </w:rPr>
        <w:t xml:space="preserve">投标人名称（盖章）：</w:t>
      </w:r>
      <w:r/>
    </w:p>
    <w:p>
      <w:pPr>
        <w:spacing w:line="480" w:lineRule="auto"/>
        <w:rPr>
          <w:rFonts w:hint="eastAsia" w:ascii="宋体" w:hAnsi="宋体"/>
          <w:bCs/>
          <w:color w:val="000000"/>
          <w:sz w:val="24"/>
        </w:rPr>
      </w:pPr>
      <w:r>
        <w:rPr>
          <w:rFonts w:hint="eastAsia" w:ascii="宋体" w:hAnsi="宋体"/>
          <w:bCs/>
          <w:color w:val="000000"/>
          <w:sz w:val="24"/>
        </w:rPr>
        <w:t xml:space="preserve">日期：</w:t>
      </w:r>
      <w:r/>
    </w:p>
    <w:p>
      <w:pPr>
        <w:spacing w:line="360" w:lineRule="auto"/>
        <w:rPr>
          <w:rFonts w:hint="eastAsia" w:ascii="宋体" w:hAnsi="宋体"/>
          <w:bCs/>
        </w:rPr>
      </w:pPr>
      <w:r>
        <w:rPr>
          <w:rFonts w:hint="eastAsia" w:ascii="宋体" w:hAnsi="宋体"/>
          <w:bCs/>
        </w:rPr>
      </w:r>
      <w:r/>
    </w:p>
    <w:p>
      <w:pPr>
        <w:rPr>
          <w:b/>
          <w:sz w:val="28"/>
          <w:szCs w:val="28"/>
        </w:rPr>
      </w:pPr>
      <w:r>
        <w:rPr>
          <w:rFonts w:hint="eastAsia"/>
          <w:b/>
          <w:sz w:val="28"/>
          <w:szCs w:val="28"/>
        </w:rPr>
        <w:br w:type="page" w:clear="all"/>
      </w:r>
      <w:r/>
    </w:p>
    <w:p>
      <w:pPr>
        <w:spacing w:line="360" w:lineRule="auto"/>
        <w:rPr>
          <w:b/>
          <w:sz w:val="28"/>
          <w:szCs w:val="28"/>
        </w:rPr>
        <w:outlineLvl w:val="2"/>
      </w:pPr>
      <w:r>
        <w:rPr>
          <w:rFonts w:hint="eastAsia"/>
          <w:b/>
          <w:sz w:val="28"/>
          <w:szCs w:val="28"/>
        </w:rPr>
        <w:t xml:space="preserve">四、中小企业声明函（给定格式）：</w:t>
      </w:r>
      <w:r/>
    </w:p>
    <w:p>
      <w:pPr>
        <w:ind w:firstLine="560"/>
        <w:jc w:val="center"/>
        <w:spacing w:line="360" w:lineRule="auto"/>
        <w:rPr>
          <w:rFonts w:ascii="黑体" w:eastAsia="黑体"/>
          <w:bCs/>
          <w:sz w:val="28"/>
          <w:szCs w:val="28"/>
        </w:rPr>
      </w:pPr>
      <w:r>
        <w:rPr>
          <w:rFonts w:ascii="黑体" w:eastAsia="黑体"/>
          <w:bCs/>
          <w:sz w:val="28"/>
          <w:szCs w:val="28"/>
        </w:rPr>
      </w:r>
      <w:r/>
    </w:p>
    <w:p>
      <w:pPr>
        <w:jc w:val="center"/>
        <w:spacing w:line="360" w:lineRule="auto"/>
        <w:rPr>
          <w:rFonts w:hint="eastAsia" w:ascii="宋体" w:hAnsi="宋体" w:cs="宋体"/>
          <w:bCs/>
          <w:sz w:val="28"/>
          <w:szCs w:val="28"/>
        </w:rPr>
      </w:pPr>
      <w:r>
        <w:rPr>
          <w:rFonts w:hint="eastAsia" w:ascii="宋体" w:hAnsi="宋体" w:cs="宋体"/>
          <w:bCs/>
          <w:sz w:val="28"/>
          <w:szCs w:val="28"/>
        </w:rPr>
        <w:t xml:space="preserve">中小企业声明函（服务）</w:t>
      </w:r>
      <w:r/>
    </w:p>
    <w:p>
      <w:pPr>
        <w:ind w:firstLine="480"/>
        <w:jc w:val="left"/>
        <w:spacing w:line="360" w:lineRule="auto"/>
        <w:rPr>
          <w:rFonts w:hint="eastAsia" w:ascii="宋体" w:hAnsi="宋体" w:cs="宋体"/>
          <w:bCs/>
          <w:sz w:val="24"/>
        </w:rPr>
      </w:pPr>
      <w:r>
        <w:rPr>
          <w:rFonts w:hint="eastAsia" w:ascii="宋体" w:hAnsi="宋体" w:cs="宋体"/>
          <w:bCs/>
          <w:sz w:val="24"/>
        </w:rPr>
        <w:t xml:space="preserve">本公司（联合体）郑重声明，根据《政府采购促进中小企业发展管理办法》（财库﹝2020﹞46号）的规定，本公司 </w:t>
      </w:r>
      <w:r>
        <w:rPr>
          <w:rFonts w:hint="eastAsia" w:ascii="宋体" w:hAnsi="宋体" w:cs="宋体"/>
          <w:bCs/>
          <w:sz w:val="24"/>
          <w:u w:val="single"/>
        </w:rPr>
        <w:t xml:space="preserve">（联合体）</w:t>
      </w:r>
      <w:r>
        <w:rPr>
          <w:rFonts w:hint="eastAsia" w:ascii="宋体" w:hAnsi="宋体" w:cs="宋体"/>
          <w:bCs/>
          <w:sz w:val="24"/>
        </w:rPr>
        <w:t xml:space="preserve">参加</w:t>
      </w:r>
      <w:r>
        <w:rPr>
          <w:rFonts w:hint="eastAsia" w:ascii="宋体" w:hAnsi="宋体" w:cs="宋体"/>
          <w:bCs/>
          <w:sz w:val="24"/>
          <w:u w:val="single"/>
        </w:rPr>
        <w:t xml:space="preserve">（单位名称）</w:t>
      </w:r>
      <w:r>
        <w:rPr>
          <w:rFonts w:hint="eastAsia" w:ascii="宋体" w:hAnsi="宋体" w:cs="宋体"/>
          <w:bCs/>
          <w:sz w:val="24"/>
        </w:rPr>
        <w:t xml:space="preserve">的</w:t>
      </w:r>
      <w:r>
        <w:rPr>
          <w:rFonts w:hint="eastAsia" w:ascii="宋体" w:hAnsi="宋体" w:cs="宋体"/>
          <w:bCs/>
          <w:sz w:val="24"/>
          <w:u w:val="single"/>
        </w:rPr>
        <w:t xml:space="preserve">（项目名称）</w:t>
      </w:r>
      <w:r>
        <w:rPr>
          <w:rFonts w:hint="eastAsia" w:ascii="宋体" w:hAnsi="宋体" w:cs="宋体"/>
          <w:bCs/>
          <w:sz w:val="24"/>
        </w:rPr>
        <w:t xml:space="preserve">采购活动，服务全部由符合政策要求的中小企业承接。相关企业（含联合体中的中小企业、签订分包意向协议的中小企业）的具体情况如下：</w:t>
      </w:r>
      <w:r/>
    </w:p>
    <w:p>
      <w:pPr>
        <w:ind w:firstLine="480"/>
        <w:jc w:val="left"/>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（采购文件中明确的所属行业）</w:t>
      </w:r>
      <w:r>
        <w:rPr>
          <w:rFonts w:hint="eastAsia" w:ascii="宋体" w:hAnsi="宋体" w:cs="宋体"/>
          <w:bCs/>
          <w:sz w:val="24"/>
        </w:rPr>
        <w:t xml:space="preserve">； 承建（承接）企业为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color w:val="000000"/>
          <w:sz w:val="24"/>
          <w:u w:val="single"/>
        </w:rPr>
        <w:t xml:space="preserve">      </w:t>
      </w:r>
      <w:r>
        <w:rPr>
          <w:rFonts w:hint="eastAsia" w:ascii="宋体" w:hAnsi="宋体" w:cs="宋体"/>
          <w:bCs/>
          <w:sz w:val="24"/>
        </w:rPr>
        <w:t xml:space="preserve">人，营业收入为</w:t>
      </w:r>
      <w:r>
        <w:rPr>
          <w:rFonts w:hint="eastAsia" w:ascii="宋体" w:hAnsi="宋体" w:cs="宋体"/>
          <w:color w:val="000000"/>
          <w:sz w:val="24"/>
          <w:u w:val="single"/>
        </w:rPr>
        <w:t xml:space="preserve">      </w:t>
      </w:r>
      <w:r>
        <w:rPr>
          <w:rFonts w:hint="eastAsia" w:ascii="宋体" w:hAnsi="宋体" w:cs="宋体"/>
          <w:bCs/>
          <w:sz w:val="24"/>
        </w:rPr>
        <w:t xml:space="preserve">万元，资产总额为</w:t>
      </w:r>
      <w:r>
        <w:rPr>
          <w:rFonts w:hint="eastAsia" w:ascii="宋体" w:hAnsi="宋体" w:cs="宋体"/>
          <w:color w:val="000000"/>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 小型企业、微型企业）</w:t>
      </w:r>
      <w:r>
        <w:rPr>
          <w:rFonts w:hint="eastAsia" w:ascii="宋体" w:hAnsi="宋体" w:cs="宋体"/>
          <w:bCs/>
          <w:sz w:val="24"/>
        </w:rPr>
        <w:t xml:space="preserve">；</w:t>
      </w:r>
      <w:r/>
    </w:p>
    <w:p>
      <w:pPr>
        <w:ind w:firstLine="480"/>
        <w:jc w:val="left"/>
        <w:spacing w:line="360" w:lineRule="auto"/>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u w:val="single"/>
        </w:rPr>
        <w:t xml:space="preserve"> （标的名称） </w:t>
      </w:r>
      <w:r>
        <w:rPr>
          <w:rFonts w:hint="eastAsia" w:ascii="宋体" w:hAnsi="宋体" w:cs="宋体"/>
          <w:bCs/>
          <w:sz w:val="24"/>
        </w:rPr>
        <w:t xml:space="preserve">，属于</w:t>
      </w:r>
      <w:r>
        <w:rPr>
          <w:rFonts w:hint="eastAsia" w:ascii="宋体" w:hAnsi="宋体" w:cs="宋体"/>
          <w:bCs/>
          <w:sz w:val="24"/>
          <w:u w:val="single"/>
        </w:rPr>
        <w:t xml:space="preserve">（采购文件中明确的所属行业）</w:t>
      </w:r>
      <w:r>
        <w:rPr>
          <w:rFonts w:hint="eastAsia" w:ascii="宋体" w:hAnsi="宋体" w:cs="宋体"/>
          <w:bCs/>
          <w:sz w:val="24"/>
        </w:rPr>
        <w:t xml:space="preserve">； 承建（承接）企业为</w:t>
      </w:r>
      <w:r>
        <w:rPr>
          <w:rFonts w:hint="eastAsia" w:ascii="宋体" w:hAnsi="宋体" w:cs="宋体"/>
          <w:bCs/>
          <w:sz w:val="24"/>
          <w:u w:val="single"/>
        </w:rPr>
        <w:t xml:space="preserve">（企业名称）</w:t>
      </w:r>
      <w:r>
        <w:rPr>
          <w:rFonts w:hint="eastAsia" w:ascii="宋体" w:hAnsi="宋体" w:cs="宋体"/>
          <w:bCs/>
          <w:sz w:val="24"/>
        </w:rPr>
        <w:t xml:space="preserve">，从业人员</w:t>
      </w:r>
      <w:r>
        <w:rPr>
          <w:rFonts w:hint="eastAsia" w:ascii="宋体" w:hAnsi="宋体" w:cs="宋体"/>
          <w:color w:val="000000"/>
          <w:sz w:val="24"/>
          <w:u w:val="single"/>
        </w:rPr>
        <w:t xml:space="preserve">      </w:t>
      </w:r>
      <w:r>
        <w:rPr>
          <w:rFonts w:hint="eastAsia" w:ascii="宋体" w:hAnsi="宋体" w:cs="宋体"/>
          <w:bCs/>
          <w:sz w:val="24"/>
        </w:rPr>
        <w:t xml:space="preserve">人，营业收入为</w:t>
      </w:r>
      <w:r>
        <w:rPr>
          <w:rFonts w:hint="eastAsia" w:ascii="宋体" w:hAnsi="宋体" w:cs="宋体"/>
          <w:color w:val="000000"/>
          <w:sz w:val="24"/>
          <w:u w:val="single"/>
        </w:rPr>
        <w:t xml:space="preserve">      </w:t>
      </w:r>
      <w:r>
        <w:rPr>
          <w:rFonts w:hint="eastAsia" w:ascii="宋体" w:hAnsi="宋体" w:cs="宋体"/>
          <w:bCs/>
          <w:sz w:val="24"/>
        </w:rPr>
        <w:t xml:space="preserve">万元，资产总额为</w:t>
      </w:r>
      <w:r>
        <w:rPr>
          <w:rFonts w:hint="eastAsia" w:ascii="宋体" w:hAnsi="宋体" w:cs="宋体"/>
          <w:color w:val="000000"/>
          <w:sz w:val="24"/>
          <w:u w:val="single"/>
        </w:rPr>
        <w:t xml:space="preserve">      </w:t>
      </w:r>
      <w:r>
        <w:rPr>
          <w:rFonts w:hint="eastAsia" w:ascii="宋体" w:hAnsi="宋体" w:cs="宋体"/>
          <w:bCs/>
          <w:sz w:val="24"/>
        </w:rPr>
        <w:t xml:space="preserve">万元，属于</w:t>
      </w:r>
      <w:r>
        <w:rPr>
          <w:rFonts w:hint="eastAsia" w:ascii="宋体" w:hAnsi="宋体" w:cs="宋体"/>
          <w:bCs/>
          <w:sz w:val="24"/>
          <w:u w:val="single"/>
        </w:rPr>
        <w:t xml:space="preserve">（中型企业、 小型企业、微型企业）</w:t>
      </w:r>
      <w:r>
        <w:rPr>
          <w:rFonts w:hint="eastAsia" w:ascii="宋体" w:hAnsi="宋体" w:cs="宋体"/>
          <w:bCs/>
          <w:sz w:val="24"/>
        </w:rPr>
        <w:t xml:space="preserve">；</w:t>
      </w:r>
      <w:r/>
    </w:p>
    <w:p>
      <w:pPr>
        <w:ind w:firstLine="480"/>
        <w:jc w:val="left"/>
        <w:spacing w:line="360" w:lineRule="auto"/>
        <w:rPr>
          <w:rFonts w:hint="eastAsia" w:ascii="宋体" w:hAnsi="宋体" w:cs="宋体"/>
          <w:bCs/>
          <w:sz w:val="24"/>
        </w:rPr>
      </w:pPr>
      <w:r>
        <w:rPr>
          <w:rFonts w:hint="eastAsia" w:ascii="宋体" w:hAnsi="宋体" w:cs="宋体"/>
          <w:bCs/>
          <w:sz w:val="24"/>
        </w:rPr>
        <w:t xml:space="preserve">……</w:t>
      </w:r>
      <w:r/>
    </w:p>
    <w:p>
      <w:pPr>
        <w:ind w:firstLine="480"/>
        <w:jc w:val="left"/>
        <w:spacing w:line="360" w:lineRule="auto"/>
        <w:rPr>
          <w:rFonts w:hint="eastAsia" w:ascii="宋体" w:hAnsi="宋体" w:cs="宋体"/>
          <w:bCs/>
          <w:sz w:val="24"/>
        </w:rPr>
      </w:pPr>
      <w:r>
        <w:rPr>
          <w:rFonts w:hint="eastAsia" w:ascii="宋体" w:hAnsi="宋体" w:cs="宋体"/>
          <w:bCs/>
          <w:sz w:val="24"/>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0"/>
        <w:spacing w:line="360" w:lineRule="auto"/>
        <w:rPr>
          <w:rFonts w:hint="eastAsia" w:ascii="宋体" w:hAnsi="宋体" w:cs="宋体"/>
          <w:bCs/>
          <w:sz w:val="24"/>
        </w:rPr>
      </w:pPr>
      <w:r>
        <w:rPr>
          <w:rFonts w:hint="eastAsia" w:ascii="宋体" w:hAnsi="宋体" w:cs="宋体"/>
          <w:bCs/>
          <w:sz w:val="24"/>
        </w:rPr>
        <w:t xml:space="preserve">企业名称（签章）：</w:t>
      </w:r>
      <w:r/>
    </w:p>
    <w:p>
      <w:pPr>
        <w:ind w:firstLine="4800"/>
        <w:spacing w:line="360" w:lineRule="auto"/>
        <w:rPr>
          <w:rFonts w:hint="eastAsia" w:ascii="宋体" w:hAnsi="宋体" w:cs="宋体"/>
          <w:bCs/>
          <w:sz w:val="24"/>
        </w:rPr>
      </w:pPr>
      <w:r>
        <w:rPr>
          <w:rFonts w:hint="eastAsia" w:ascii="宋体" w:hAnsi="宋体" w:cs="宋体"/>
          <w:bCs/>
          <w:sz w:val="24"/>
        </w:rPr>
        <w:t xml:space="preserve">日　　　　　　期：</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cs="宋体"/>
        </w:rPr>
      </w:pPr>
      <w:r>
        <w:rPr>
          <w:rFonts w:hint="eastAsia" w:ascii="宋体" w:hAnsi="宋体" w:cs="宋体"/>
        </w:rPr>
        <w:t xml:space="preserve">（2）从业人员、营业收入、资产总额填报上一年度数据，无上一年度数据的新成立企业可不填报。</w:t>
      </w:r>
      <w:r/>
    </w:p>
    <w:p>
      <w:pPr>
        <w:ind w:firstLine="420"/>
        <w:spacing w:line="360" w:lineRule="auto"/>
        <w:rPr>
          <w:rFonts w:hint="eastAsia" w:ascii="宋体" w:hAnsi="宋体" w:cs="宋体"/>
        </w:rPr>
      </w:pPr>
      <w:r>
        <w:rPr>
          <w:rFonts w:hint="eastAsia" w:ascii="宋体" w:hAnsi="宋体" w:cs="宋体"/>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rPr>
          <w:b/>
          <w:sz w:val="28"/>
          <w:szCs w:val="28"/>
        </w:rPr>
      </w:pPr>
      <w:r>
        <w:rPr>
          <w:rFonts w:hint="eastAsia"/>
          <w:b/>
          <w:sz w:val="28"/>
          <w:szCs w:val="28"/>
        </w:rPr>
        <w:br w:type="page" w:clear="all"/>
      </w:r>
      <w:r/>
    </w:p>
    <w:p>
      <w:pPr>
        <w:spacing w:line="360" w:lineRule="auto"/>
        <w:rPr>
          <w:b/>
          <w:sz w:val="28"/>
          <w:szCs w:val="28"/>
        </w:rPr>
        <w:outlineLvl w:val="2"/>
      </w:pPr>
      <w:r>
        <w:rPr>
          <w:rFonts w:hint="eastAsia"/>
          <w:b/>
          <w:sz w:val="28"/>
          <w:szCs w:val="28"/>
        </w:rPr>
        <w:t xml:space="preserve">五、残疾人福利性单位声明函（给定格式）：</w:t>
      </w:r>
      <w:r/>
    </w:p>
    <w:p>
      <w:r/>
      <w:r/>
    </w:p>
    <w:p>
      <w:pPr>
        <w:jc w:val="center"/>
        <w:spacing w:line="360" w:lineRule="auto"/>
        <w:rPr>
          <w:rFonts w:hint="eastAsia" w:ascii="宋体" w:hAnsi="宋体" w:cs="宋体"/>
          <w:bCs/>
          <w:sz w:val="28"/>
          <w:szCs w:val="28"/>
        </w:rPr>
      </w:pPr>
      <w:r>
        <w:rPr>
          <w:rFonts w:hint="eastAsia" w:ascii="宋体" w:hAnsi="宋体" w:cs="宋体"/>
          <w:bCs/>
          <w:sz w:val="28"/>
          <w:szCs w:val="28"/>
        </w:rPr>
        <w:t xml:space="preserve">残疾人福利性单位声明函</w:t>
      </w:r>
      <w:r/>
    </w:p>
    <w:p>
      <w:pPr>
        <w:jc w:val="center"/>
        <w:spacing w:line="360" w:lineRule="auto"/>
        <w:rPr>
          <w:rFonts w:hint="eastAsia" w:ascii="宋体" w:hAnsi="宋体" w:cs="宋体"/>
          <w:bCs/>
          <w:sz w:val="28"/>
          <w:szCs w:val="28"/>
        </w:rPr>
      </w:pPr>
      <w:r>
        <w:rPr>
          <w:rFonts w:hint="eastAsia" w:ascii="宋体" w:hAnsi="宋体" w:cs="宋体"/>
          <w:bCs/>
          <w:sz w:val="28"/>
          <w:szCs w:val="28"/>
        </w:rPr>
      </w:r>
      <w:r/>
    </w:p>
    <w:p>
      <w:pPr>
        <w:ind w:firstLine="480"/>
        <w:spacing w:line="360" w:lineRule="auto"/>
        <w:rPr>
          <w:rFonts w:hint="eastAsia" w:ascii="宋体" w:hAnsi="宋体" w:cs="宋体"/>
          <w:bCs/>
          <w:sz w:val="24"/>
        </w:rPr>
      </w:pPr>
      <w:r>
        <w:rPr>
          <w:rFonts w:hint="eastAsia" w:ascii="宋体" w:hAnsi="宋体" w:cs="宋体"/>
          <w:bCs/>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bCs/>
          <w:sz w:val="24"/>
        </w:rPr>
      </w:pPr>
      <w:r>
        <w:rPr>
          <w:rFonts w:hint="eastAsia" w:ascii="宋体" w:hAnsi="宋体" w:cs="宋体"/>
          <w:bCs/>
          <w:sz w:val="24"/>
        </w:rPr>
        <w:t xml:space="preserve">本单位对上述声明的真实性负责。如有虚假，将依法承担相应责任。</w:t>
      </w:r>
      <w:r/>
    </w:p>
    <w:p>
      <w:pPr>
        <w:ind w:firstLine="480"/>
        <w:spacing w:line="360" w:lineRule="auto"/>
        <w:rPr>
          <w:rFonts w:hint="eastAsia" w:ascii="宋体" w:hAnsi="宋体" w:cs="宋体"/>
          <w:bCs/>
          <w:sz w:val="24"/>
        </w:rPr>
      </w:pPr>
      <w:r>
        <w:rPr>
          <w:rFonts w:hint="eastAsia" w:ascii="宋体" w:hAnsi="宋体" w:cs="宋体"/>
          <w:bCs/>
          <w:sz w:val="24"/>
        </w:rPr>
      </w:r>
      <w:r/>
    </w:p>
    <w:p>
      <w:pPr>
        <w:ind w:firstLine="480"/>
        <w:spacing w:line="360" w:lineRule="auto"/>
        <w:rPr>
          <w:rFonts w:hint="eastAsia" w:ascii="宋体" w:hAnsi="宋体" w:cs="宋体"/>
          <w:bCs/>
          <w:sz w:val="24"/>
        </w:rPr>
      </w:pPr>
      <w:r>
        <w:rPr>
          <w:rFonts w:hint="eastAsia" w:ascii="宋体" w:hAnsi="宋体" w:cs="宋体"/>
          <w:bCs/>
          <w:sz w:val="24"/>
        </w:rPr>
      </w:r>
      <w:r/>
    </w:p>
    <w:p>
      <w:pPr>
        <w:ind w:firstLine="480"/>
        <w:spacing w:line="360" w:lineRule="auto"/>
        <w:rPr>
          <w:rFonts w:hint="eastAsia" w:ascii="宋体" w:hAnsi="宋体" w:cs="宋体"/>
          <w:bCs/>
          <w:sz w:val="24"/>
        </w:rPr>
      </w:pPr>
      <w:r>
        <w:rPr>
          <w:rFonts w:hint="eastAsia" w:ascii="宋体" w:hAnsi="宋体" w:cs="宋体"/>
          <w:bCs/>
          <w:sz w:val="24"/>
        </w:rPr>
        <w:t xml:space="preserve">单位名称（签章）：</w:t>
      </w:r>
      <w:r/>
    </w:p>
    <w:p>
      <w:pPr>
        <w:ind w:firstLine="480"/>
        <w:spacing w:line="360" w:lineRule="auto"/>
        <w:rPr>
          <w:rFonts w:hint="eastAsia" w:ascii="宋体" w:hAnsi="宋体" w:cs="宋体"/>
          <w:bCs/>
          <w:sz w:val="24"/>
        </w:rPr>
      </w:pPr>
      <w:r>
        <w:rPr>
          <w:rFonts w:hint="eastAsia" w:ascii="宋体" w:hAnsi="宋体" w:cs="宋体"/>
          <w:bCs/>
          <w:sz w:val="24"/>
        </w:rPr>
        <w:t xml:space="preserve">日  期：</w:t>
      </w:r>
      <w:r/>
    </w:p>
    <w:p>
      <w:pPr>
        <w:spacing w:line="360" w:lineRule="auto"/>
        <w:rPr>
          <w:b/>
          <w:sz w:val="28"/>
          <w:szCs w:val="28"/>
        </w:rPr>
        <w:outlineLvl w:val="2"/>
      </w:pPr>
      <w:r>
        <w:rPr>
          <w:rFonts w:ascii="宋体" w:hAnsi="宋体"/>
          <w:bCs/>
          <w:sz w:val="24"/>
        </w:rPr>
        <w:br w:type="page" w:clear="all"/>
      </w:r>
      <w:r>
        <w:rPr>
          <w:rFonts w:hint="eastAsia"/>
          <w:b/>
          <w:sz w:val="28"/>
          <w:szCs w:val="28"/>
        </w:rPr>
        <w:t xml:space="preserve">六、投标函（给定格式）：</w:t>
      </w:r>
      <w:r/>
    </w:p>
    <w:p>
      <w:pPr>
        <w:jc w:val="left"/>
        <w:spacing w:line="336" w:lineRule="auto"/>
        <w:rPr>
          <w:rFonts w:hint="eastAsia" w:ascii="宋体" w:hAnsi="宋体" w:cs="宋体"/>
          <w:bCs/>
          <w:sz w:val="24"/>
        </w:rPr>
      </w:pPr>
      <w:r>
        <w:rPr>
          <w:rFonts w:hint="eastAsia" w:ascii="宋体" w:hAnsi="宋体" w:cs="宋体"/>
          <w:bCs/>
          <w:sz w:val="24"/>
        </w:rPr>
        <w:t xml:space="preserve">致江苏诚锡工程咨询管理有限公司：</w:t>
      </w:r>
      <w:r/>
    </w:p>
    <w:p>
      <w:pPr>
        <w:ind w:firstLine="480"/>
        <w:jc w:val="left"/>
        <w:spacing w:line="336" w:lineRule="auto"/>
        <w:rPr>
          <w:rFonts w:hint="eastAsia" w:ascii="宋体" w:hAnsi="宋体" w:cs="宋体"/>
          <w:bCs/>
          <w:sz w:val="24"/>
        </w:rPr>
      </w:pPr>
      <w:r>
        <w:rPr>
          <w:rFonts w:hint="eastAsia" w:ascii="宋体" w:hAnsi="宋体" w:cs="宋体"/>
          <w:bCs/>
          <w:sz w:val="24"/>
        </w:rPr>
        <w:t xml:space="preserve">我方收到贵方编号</w:t>
      </w:r>
      <w:r>
        <w:rPr>
          <w:rFonts w:hint="eastAsia" w:ascii="宋体" w:hAnsi="宋体" w:cs="宋体"/>
          <w:bCs/>
          <w:color w:val="000000"/>
          <w:sz w:val="24"/>
          <w:u w:val="single"/>
        </w:rPr>
        <w:t xml:space="preserve">  </w:t>
      </w:r>
      <w:r>
        <w:rPr>
          <w:rFonts w:ascii="宋体" w:hAnsi="宋体" w:cs="宋体"/>
          <w:bCs/>
          <w:color w:val="000000"/>
          <w:sz w:val="24"/>
          <w:u w:val="single"/>
        </w:rPr>
        <w:t xml:space="preserve">JSZC-320214-CXZX-G2026-0007</w:t>
      </w:r>
      <w:r>
        <w:rPr>
          <w:rFonts w:hint="eastAsia" w:ascii="宋体" w:hAnsi="宋体" w:cs="宋体"/>
          <w:bCs/>
          <w:color w:val="000000"/>
          <w:sz w:val="24"/>
          <w:u w:val="single"/>
        </w:rPr>
        <w:t xml:space="preserve"> </w:t>
      </w:r>
      <w:r>
        <w:rPr>
          <w:rFonts w:hint="eastAsia" w:ascii="宋体" w:hAnsi="宋体" w:cs="宋体"/>
          <w:bCs/>
          <w:sz w:val="24"/>
        </w:rPr>
        <w:t xml:space="preserve">招标文件，经仔细阅读和研究，我方决定参加此项目的投标。</w:t>
      </w:r>
      <w:r/>
    </w:p>
    <w:p>
      <w:pPr>
        <w:ind w:firstLine="480"/>
        <w:jc w:val="left"/>
        <w:spacing w:line="336" w:lineRule="auto"/>
        <w:tabs>
          <w:tab w:val="left" w:pos="315" w:leader="none"/>
          <w:tab w:val="left" w:pos="840" w:leader="none"/>
          <w:tab w:val="left" w:pos="945" w:leader="none"/>
          <w:tab w:val="left" w:pos="1050" w:leader="none"/>
          <w:tab w:val="left" w:pos="1260" w:leader="none"/>
        </w:tabs>
        <w:rPr>
          <w:rFonts w:hint="eastAsia" w:ascii="宋体" w:hAnsi="宋体" w:cs="宋体"/>
          <w:bCs/>
          <w:sz w:val="24"/>
        </w:rPr>
      </w:pPr>
      <w:r>
        <w:rPr>
          <w:rFonts w:hint="eastAsia" w:eastAsia="Times New Roman"/>
          <w:bCs/>
          <w:color w:val="000000"/>
          <w:sz w:val="24"/>
        </w:rPr>
        <w:t xml:space="preserve">一、</w:t>
      </w:r>
      <w:r>
        <w:rPr>
          <w:rFonts w:hint="eastAsia" w:ascii="宋体" w:hAnsi="宋体" w:cs="宋体"/>
          <w:bCs/>
          <w:sz w:val="24"/>
        </w:rPr>
        <w:t xml:space="preserve">我方愿意按照招标文件的一切要求，提供本项目的投标，投标总价见《开标一览表》。</w:t>
      </w:r>
      <w:r/>
    </w:p>
    <w:p>
      <w:pPr>
        <w:ind w:firstLine="480"/>
        <w:jc w:val="left"/>
        <w:spacing w:line="336" w:lineRule="auto"/>
        <w:tabs>
          <w:tab w:val="left" w:pos="0" w:leader="none"/>
          <w:tab w:val="left" w:pos="315" w:leader="none"/>
          <w:tab w:val="left" w:pos="525" w:leader="none"/>
          <w:tab w:val="left" w:pos="840" w:leader="none"/>
          <w:tab w:val="left" w:pos="945" w:leader="none"/>
          <w:tab w:val="left" w:pos="1050" w:leader="none"/>
        </w:tabs>
        <w:rPr>
          <w:rStyle w:val="1211"/>
          <w:rFonts w:hint="eastAsia"/>
          <w:bCs/>
        </w:rPr>
      </w:pPr>
      <w:r>
        <w:rPr>
          <w:rFonts w:hint="eastAsia" w:eastAsia="Times New Roman"/>
          <w:bCs/>
          <w:color w:val="000000"/>
          <w:sz w:val="24"/>
        </w:rPr>
        <w:t xml:space="preserve">二、</w:t>
      </w:r>
      <w:r>
        <w:rPr>
          <w:rFonts w:hint="eastAsia" w:ascii="宋体" w:hAnsi="宋体" w:cs="宋体"/>
          <w:bCs/>
          <w:sz w:val="24"/>
        </w:rPr>
        <w:t xml:space="preserve">我方愿意提供招标文件中要求的文件、资料。</w:t>
      </w:r>
      <w:r/>
    </w:p>
    <w:p>
      <w:pPr>
        <w:ind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eastAsia="Times New Roman"/>
          <w:bCs/>
          <w:color w:val="000000"/>
          <w:sz w:val="24"/>
        </w:rPr>
        <w:t xml:space="preserve">三、</w:t>
      </w:r>
      <w:r>
        <w:rPr>
          <w:rFonts w:hint="eastAsia" w:ascii="宋体" w:hAnsi="宋体" w:cs="宋体"/>
          <w:bCs/>
          <w:sz w:val="24"/>
        </w:rPr>
        <w:t xml:space="preserve">我方同意按照招标文件中的规定，从规定的开标日期起遵循本投标文件，并在规定的投标有效期期满之前均具有约束力。</w:t>
      </w:r>
      <w:r/>
    </w:p>
    <w:p>
      <w:pPr>
        <w:ind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eastAsia="Times New Roman"/>
          <w:bCs/>
          <w:color w:val="000000"/>
          <w:sz w:val="24"/>
        </w:rPr>
        <w:t xml:space="preserve">四、</w:t>
      </w:r>
      <w:r>
        <w:rPr>
          <w:rFonts w:hint="eastAsia" w:ascii="宋体" w:hAnsi="宋体" w:cs="宋体"/>
          <w:bCs/>
          <w:sz w:val="24"/>
        </w:rPr>
        <w:t xml:space="preserve">如果我方的投标文件被接受，我方将履行招标文件中规定的每一项要求，按期、按质、按量，完成交货任务。</w:t>
      </w:r>
      <w:r/>
    </w:p>
    <w:p>
      <w:pPr>
        <w:ind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eastAsia="Times New Roman"/>
          <w:bCs/>
          <w:color w:val="000000"/>
          <w:sz w:val="24"/>
        </w:rPr>
        <w:t xml:space="preserve">五、</w:t>
      </w:r>
      <w:r>
        <w:rPr>
          <w:rFonts w:hint="eastAsia" w:ascii="宋体" w:hAnsi="宋体" w:cs="宋体"/>
          <w:bCs/>
          <w:sz w:val="24"/>
        </w:rPr>
        <w:t xml:space="preserve">我方完全同意招标文件规定的决定中标者的方式。</w:t>
      </w:r>
      <w:r/>
    </w:p>
    <w:p>
      <w:pPr>
        <w:ind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eastAsia="Times New Roman"/>
          <w:bCs/>
          <w:color w:val="000000"/>
          <w:sz w:val="24"/>
        </w:rPr>
        <w:t xml:space="preserve">六、</w:t>
      </w:r>
      <w:r>
        <w:rPr>
          <w:rFonts w:hint="eastAsia" w:ascii="宋体" w:hAnsi="宋体" w:cs="宋体"/>
          <w:bCs/>
          <w:sz w:val="24"/>
        </w:rPr>
        <w:t xml:space="preserve">我方愿意遵守《中华人民共和国政府采购法》，并按照《中华人民共和国民法典》、财政部《政府采购货物和服务招标投标管理办法》等相关法律法规</w:t>
      </w:r>
      <w:r>
        <w:rPr>
          <w:rFonts w:hint="eastAsia" w:ascii="宋体" w:hAnsi="宋体" w:cs="宋体"/>
          <w:sz w:val="24"/>
        </w:rPr>
        <w:t xml:space="preserve">和</w:t>
      </w:r>
      <w:r>
        <w:rPr>
          <w:rFonts w:hint="eastAsia" w:ascii="宋体" w:hAnsi="宋体" w:cs="宋体"/>
          <w:bCs/>
          <w:sz w:val="24"/>
        </w:rPr>
        <w:t xml:space="preserve">合同条款履行自己的全部责任。</w:t>
      </w:r>
      <w:r/>
    </w:p>
    <w:p>
      <w:pPr>
        <w:ind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eastAsia="Times New Roman"/>
          <w:bCs/>
          <w:color w:val="000000"/>
          <w:sz w:val="24"/>
        </w:rPr>
        <w:t xml:space="preserve">七、</w:t>
      </w:r>
      <w:r>
        <w:rPr>
          <w:rFonts w:hint="eastAsia" w:ascii="宋体" w:hAnsi="宋体" w:cs="宋体"/>
          <w:bCs/>
          <w:sz w:val="24"/>
        </w:rPr>
        <w:t xml:space="preserve">我方已详细审核全部招标文件及其有效补充文件，我们知道必须放弃提出含糊不清或误解问题的权利。</w:t>
      </w:r>
      <w:r/>
    </w:p>
    <w:p>
      <w:pPr>
        <w:ind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eastAsia="Times New Roman"/>
          <w:bCs/>
          <w:color w:val="000000"/>
          <w:sz w:val="24"/>
        </w:rPr>
        <w:t xml:space="preserve">八、</w:t>
      </w:r>
      <w:r>
        <w:rPr>
          <w:rFonts w:hint="eastAsia" w:ascii="宋体" w:hAnsi="宋体" w:cs="宋体"/>
          <w:bCs/>
          <w:sz w:val="24"/>
        </w:rPr>
        <w:t xml:space="preserve">如我方在投标截止期后撤回投标及中标后拒绝遵守投标承诺或拒绝在规定的时间内与采购人签订合同，则接受政府采购监督管理部门的处理。</w:t>
      </w:r>
      <w:r/>
    </w:p>
    <w:p>
      <w:pPr>
        <w:ind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eastAsia="Times New Roman"/>
          <w:bCs/>
          <w:color w:val="000000"/>
          <w:sz w:val="24"/>
        </w:rPr>
        <w:t xml:space="preserve">九、</w:t>
      </w:r>
      <w:r>
        <w:rPr>
          <w:rFonts w:hint="eastAsia" w:ascii="宋体" w:hAnsi="宋体" w:cs="宋体"/>
          <w:bCs/>
          <w:sz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ind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eastAsia="Times New Roman"/>
          <w:bCs/>
          <w:color w:val="000000"/>
          <w:sz w:val="24"/>
        </w:rPr>
        <w:t xml:space="preserve">十、</w:t>
      </w:r>
      <w:r>
        <w:rPr>
          <w:rFonts w:hint="eastAsia" w:ascii="宋体" w:hAnsi="宋体" w:cs="宋体"/>
          <w:bCs/>
          <w:sz w:val="24"/>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ascii="宋体" w:hAnsi="宋体" w:cs="宋体"/>
          <w:bCs/>
          <w:sz w:val="24"/>
        </w:rPr>
      </w:pPr>
      <w:r>
        <w:rPr>
          <w:rFonts w:hint="eastAsia" w:ascii="宋体" w:hAnsi="宋体" w:cs="宋体"/>
          <w:bCs/>
          <w:sz w:val="24"/>
        </w:rPr>
        <w:t xml:space="preserve">电话：</w:t>
      </w:r>
      <w:r>
        <w:rPr>
          <w:rFonts w:hint="eastAsia" w:ascii="宋体" w:hAnsi="宋体" w:cs="宋体"/>
          <w:bCs/>
          <w:sz w:val="24"/>
          <w:u w:val="single"/>
        </w:rPr>
        <w:t xml:space="preserve">          </w:t>
      </w:r>
      <w:r>
        <w:rPr>
          <w:rFonts w:hint="eastAsia" w:ascii="宋体" w:hAnsi="宋体" w:cs="宋体"/>
          <w:bCs/>
          <w:sz w:val="24"/>
        </w:rPr>
        <w:t xml:space="preserve">；传真：</w:t>
      </w:r>
      <w:r>
        <w:rPr>
          <w:rFonts w:hint="eastAsia" w:ascii="宋体" w:hAnsi="宋体" w:cs="宋体"/>
          <w:bCs/>
          <w:sz w:val="24"/>
          <w:u w:val="single"/>
        </w:rPr>
        <w:t xml:space="preserve">          </w:t>
      </w:r>
      <w:r>
        <w:rPr>
          <w:rFonts w:hint="eastAsia" w:ascii="宋体" w:hAnsi="宋体" w:cs="宋体"/>
          <w:bCs/>
          <w:sz w:val="24"/>
        </w:rPr>
        <w:t xml:space="preserve">；邮编：</w:t>
      </w:r>
      <w:r>
        <w:rPr>
          <w:rFonts w:hint="eastAsia" w:ascii="宋体" w:hAnsi="宋体" w:cs="宋体"/>
          <w:bCs/>
          <w:sz w:val="24"/>
          <w:u w:val="single"/>
        </w:rPr>
        <w:t xml:space="preserve">          </w:t>
      </w:r>
      <w:r>
        <w:rPr>
          <w:rFonts w:hint="eastAsia" w:ascii="宋体" w:hAnsi="宋体" w:cs="宋体"/>
          <w:bCs/>
          <w:sz w:val="24"/>
        </w:rPr>
        <w:t xml:space="preserve">；</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通讯地址：</w:t>
      </w:r>
      <w:r>
        <w:rPr>
          <w:rFonts w:hint="eastAsia" w:ascii="宋体" w:hAnsi="宋体" w:cs="宋体"/>
          <w:bCs/>
          <w:sz w:val="24"/>
          <w:u w:val="single"/>
        </w:rPr>
        <w:t xml:space="preserve">                        </w:t>
      </w:r>
      <w:r>
        <w:rPr>
          <w:rFonts w:hint="eastAsia" w:ascii="宋体" w:hAnsi="宋体" w:cs="宋体"/>
          <w:bCs/>
          <w:sz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投标人名称（签章）：</w:t>
      </w:r>
      <w:r>
        <w:rPr>
          <w:rFonts w:hint="eastAsia" w:ascii="宋体" w:hAnsi="宋体" w:cs="宋体"/>
          <w:bCs/>
          <w:sz w:val="24"/>
          <w:u w:val="single"/>
        </w:rPr>
        <w:t xml:space="preserve">              </w:t>
      </w:r>
      <w:r/>
    </w:p>
    <w:p>
      <w:pPr>
        <w:ind w:firstLine="480"/>
        <w:spacing w:line="400" w:lineRule="exact"/>
        <w:rPr>
          <w:rFonts w:hint="eastAsia" w:ascii="宋体" w:hAnsi="宋体"/>
          <w:bCs/>
          <w:sz w:val="24"/>
        </w:rPr>
      </w:pPr>
      <w:r>
        <w:rPr>
          <w:rFonts w:hint="eastAsia" w:ascii="宋体" w:hAnsi="宋体"/>
          <w:bCs/>
          <w:sz w:val="24"/>
        </w:rPr>
      </w:r>
      <w:r/>
    </w:p>
    <w:p>
      <w:pPr>
        <w:spacing w:line="360" w:lineRule="auto"/>
        <w:rPr>
          <w:b/>
          <w:sz w:val="28"/>
          <w:szCs w:val="28"/>
        </w:rPr>
        <w:outlineLvl w:val="2"/>
      </w:pPr>
      <w:r>
        <w:rPr>
          <w:rFonts w:hint="eastAsia" w:ascii="宋体" w:hAnsi="宋体"/>
          <w:bCs/>
          <w:sz w:val="24"/>
        </w:rPr>
        <w:br w:type="page" w:clear="all"/>
      </w:r>
      <w:r>
        <w:rPr>
          <w:rFonts w:hint="eastAsia"/>
          <w:b/>
          <w:sz w:val="28"/>
          <w:szCs w:val="28"/>
        </w:rPr>
        <w:t xml:space="preserve">七、承诺书（给定格式）：</w:t>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承诺书</w:t>
      </w:r>
      <w:r/>
    </w:p>
    <w:p>
      <w:pPr>
        <w:pStyle w:val="701"/>
        <w:rPr>
          <w:rFonts w:hint="eastAsia" w:ascii="宋体" w:hAnsi="宋体" w:eastAsia="宋体" w:cs="宋体"/>
        </w:rPr>
      </w:pPr>
      <w:r>
        <w:rPr>
          <w:rFonts w:hint="eastAsia" w:ascii="宋体" w:hAnsi="宋体" w:eastAsia="宋体" w:cs="宋体"/>
        </w:rPr>
      </w:r>
      <w:r/>
    </w:p>
    <w:p>
      <w:pPr>
        <w:spacing w:line="480" w:lineRule="auto"/>
        <w:rPr>
          <w:rFonts w:hint="eastAsia" w:ascii="宋体" w:hAnsi="宋体" w:cs="宋体"/>
          <w:color w:val="000000" w:themeColor="text1"/>
          <w:sz w:val="24"/>
        </w:rPr>
      </w:pP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（投标供应商名称）针</w:t>
      </w:r>
      <w:r>
        <w:rPr>
          <w:rFonts w:hint="eastAsia" w:ascii="宋体" w:hAnsi="宋体" w:cs="宋体"/>
          <w:bCs/>
          <w:color w:val="000000" w:themeColor="text1"/>
          <w:sz w:val="24"/>
        </w:rPr>
        <w:t xml:space="preserve">对本项目（</w:t>
      </w:r>
      <w:r>
        <w:rPr>
          <w:rFonts w:ascii="宋体" w:hAnsi="宋体" w:cs="宋体"/>
          <w:bCs/>
          <w:color w:val="000000" w:themeColor="text1"/>
          <w:sz w:val="24"/>
        </w:rPr>
        <w:t xml:space="preserve">JSZC-320214-CXZX-G2026-0007</w:t>
      </w:r>
      <w:r>
        <w:rPr>
          <w:rFonts w:hint="eastAsia" w:ascii="宋体" w:hAnsi="宋体" w:cs="宋体"/>
          <w:bCs/>
          <w:color w:val="000000" w:themeColor="text1"/>
          <w:sz w:val="24"/>
        </w:rPr>
        <w:t xml:space="preserve">）在</w:t>
      </w:r>
      <w:r>
        <w:rPr>
          <w:rFonts w:hint="eastAsia" w:ascii="宋体" w:hAnsi="宋体" w:cs="宋体"/>
          <w:color w:val="000000" w:themeColor="text1"/>
          <w:sz w:val="24"/>
        </w:rPr>
        <w:t xml:space="preserve">此承诺：</w:t>
      </w:r>
      <w:r/>
    </w:p>
    <w:p>
      <w:pPr>
        <w:spacing w:line="480" w:lineRule="auto"/>
        <w:rPr>
          <w:rFonts w:hint="eastAsia" w:ascii="宋体" w:hAnsi="宋体" w:cs="宋体"/>
          <w:color w:val="000000" w:themeColor="text1"/>
          <w:sz w:val="24"/>
        </w:rPr>
      </w:pPr>
      <w:r>
        <w:rPr>
          <w:rFonts w:hint="eastAsia" w:ascii="宋体" w:hAnsi="宋体" w:cs="宋体"/>
          <w:color w:val="000000" w:themeColor="text1"/>
          <w:sz w:val="24"/>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1.本公司（单位）</w:t>
      </w:r>
      <w:r>
        <w:rPr>
          <w:rFonts w:hint="eastAsia" w:ascii="宋体" w:hAnsi="宋体" w:cs="宋体"/>
          <w:bCs/>
          <w:color w:val="000000" w:themeColor="text1"/>
          <w:sz w:val="24"/>
        </w:rPr>
        <w:t xml:space="preserve">对本项目（</w:t>
      </w:r>
      <w:r>
        <w:rPr>
          <w:rFonts w:ascii="宋体" w:hAnsi="宋体" w:cs="宋体"/>
          <w:bCs/>
          <w:color w:val="000000" w:themeColor="text1"/>
          <w:sz w:val="24"/>
        </w:rPr>
        <w:t xml:space="preserve">JSZC-320214-CXZX-G2026-0007</w:t>
      </w:r>
      <w:r>
        <w:rPr>
          <w:rFonts w:hint="eastAsia" w:ascii="宋体" w:hAnsi="宋体" w:cs="宋体"/>
          <w:bCs/>
          <w:color w:val="000000" w:themeColor="text1"/>
          <w:sz w:val="24"/>
        </w:rPr>
        <w:t xml:space="preserve">）所提供的货物及服务符合招标文件要求；</w:t>
      </w:r>
      <w:r/>
    </w:p>
    <w:p>
      <w:pPr>
        <w:ind w:firstLine="465"/>
        <w:spacing w:line="360" w:lineRule="auto"/>
        <w:tabs>
          <w:tab w:val="left" w:pos="945" w:leader="none"/>
        </w:tabs>
        <w:rPr>
          <w:rFonts w:hint="eastAsia" w:ascii="宋体" w:hAnsi="宋体" w:cs="宋体"/>
          <w:color w:val="000000" w:themeColor="text1"/>
          <w:sz w:val="24"/>
        </w:rPr>
      </w:pPr>
      <w:r>
        <w:rPr>
          <w:rFonts w:hint="eastAsia" w:ascii="宋体" w:hAnsi="宋体" w:cs="宋体"/>
          <w:color w:val="000000" w:themeColor="text1"/>
          <w:sz w:val="24"/>
        </w:rPr>
        <w:t xml:space="preserve">2.本公司（单位）</w:t>
      </w:r>
      <w:r>
        <w:rPr>
          <w:rFonts w:hint="eastAsia" w:ascii="宋体" w:hAnsi="宋体" w:cs="宋体"/>
          <w:bCs/>
          <w:color w:val="000000" w:themeColor="text1"/>
          <w:sz w:val="24"/>
        </w:rPr>
        <w:t xml:space="preserve">具备履行合同所必需的人员、设备和专业技术能力；</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3.本公司未被“</w:t>
      </w:r>
      <w:r>
        <w:rPr>
          <w:rFonts w:hint="eastAsia" w:ascii="宋体" w:hAnsi="宋体" w:cs="宋体"/>
          <w:bCs/>
          <w:color w:val="000000" w:themeColor="text1"/>
          <w:sz w:val="24"/>
        </w:rPr>
        <w:t xml:space="preserve">信用中国</w:t>
      </w:r>
      <w:r>
        <w:rPr>
          <w:rFonts w:hint="eastAsia" w:ascii="宋体" w:hAnsi="宋体" w:cs="宋体"/>
          <w:color w:val="000000" w:themeColor="text1"/>
          <w:sz w:val="24"/>
        </w:rPr>
        <w:t xml:space="preserve">”</w:t>
      </w:r>
      <w:r>
        <w:rPr>
          <w:rFonts w:hint="eastAsia" w:ascii="宋体" w:hAnsi="宋体" w:cs="宋体"/>
          <w:bCs/>
          <w:color w:val="000000" w:themeColor="text1"/>
          <w:sz w:val="24"/>
        </w:rPr>
        <w:t xml:space="preserve">网站（</w:t>
      </w:r>
      <w:hyperlink r:id="rId15" w:tooltip="http://www.creditchina.gov.cn" w:history="1">
        <w:r>
          <w:rPr>
            <w:rFonts w:hint="eastAsia" w:ascii="宋体" w:hAnsi="宋体" w:cs="宋体"/>
            <w:bCs/>
            <w:color w:val="000000" w:themeColor="text1"/>
            <w:sz w:val="24"/>
            <w:u w:val="single"/>
          </w:rPr>
          <w:t xml:space="preserve">www.creditchina.gov.cn</w:t>
        </w:r>
      </w:hyperlink>
      <w:r>
        <w:rPr>
          <w:rFonts w:hint="eastAsia" w:ascii="宋体" w:hAnsi="宋体" w:cs="宋体"/>
          <w:bCs/>
          <w:color w:val="000000" w:themeColor="text1"/>
          <w:sz w:val="24"/>
        </w:rPr>
        <w:t xml:space="preserve">）、</w:t>
      </w:r>
      <w:r>
        <w:rPr>
          <w:rFonts w:hint="eastAsia" w:ascii="宋体" w:hAnsi="宋体" w:cs="宋体"/>
          <w:color w:val="000000" w:themeColor="text1"/>
          <w:sz w:val="24"/>
        </w:rPr>
        <w:t xml:space="preserve">中国政府采购网（www.ccgp.gov.cn）列入失信被执行人、重大税收违法案件当事人名单、政府采购严重违法失信行为记录名单</w:t>
      </w:r>
      <w:r>
        <w:rPr>
          <w:rFonts w:hint="eastAsia" w:ascii="宋体" w:hAnsi="宋体" w:cs="宋体"/>
          <w:bCs/>
          <w:color w:val="000000" w:themeColor="text1"/>
          <w:sz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w:t>
      </w:r>
      <w:r/>
    </w:p>
    <w:p>
      <w:pPr>
        <w:ind w:firstLine="465"/>
        <w:spacing w:line="360" w:lineRule="auto"/>
        <w:tabs>
          <w:tab w:val="left" w:pos="945" w:leader="none"/>
        </w:tabs>
        <w:rPr>
          <w:rFonts w:hint="eastAsia" w:ascii="宋体" w:hAnsi="宋体" w:cs="宋体"/>
          <w:color w:val="000000" w:themeColor="text1"/>
          <w:sz w:val="24"/>
        </w:rPr>
      </w:pPr>
      <w:r>
        <w:rPr>
          <w:rFonts w:hint="eastAsia" w:ascii="宋体" w:hAnsi="宋体" w:cs="宋体"/>
          <w:color w:val="000000" w:themeColor="text1"/>
          <w:sz w:val="24"/>
        </w:rPr>
        <w:t xml:space="preserve">8、</w:t>
      </w:r>
      <w:r/>
    </w:p>
    <w:p>
      <w:pPr>
        <w:ind w:firstLine="960"/>
        <w:spacing w:line="48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w:t>
      </w:r>
      <w:r/>
    </w:p>
    <w:p>
      <w:pPr>
        <w:ind w:firstLine="960"/>
        <w:spacing w:line="48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如违背上述承诺，本公司</w:t>
      </w:r>
      <w:r>
        <w:rPr>
          <w:rFonts w:hint="eastAsia" w:ascii="宋体" w:hAnsi="宋体" w:cs="宋体"/>
          <w:color w:val="000000" w:themeColor="text1"/>
          <w:sz w:val="24"/>
        </w:rPr>
        <w:t xml:space="preserve">（单位）</w:t>
      </w:r>
      <w:r>
        <w:rPr>
          <w:rFonts w:hint="eastAsia" w:ascii="宋体" w:hAnsi="宋体" w:cs="宋体"/>
          <w:bCs/>
          <w:color w:val="000000" w:themeColor="text1"/>
          <w:sz w:val="24"/>
        </w:rPr>
        <w:t xml:space="preserve">将承担一切法律责任。</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ind w:firstLine="482"/>
        <w:spacing w:line="360" w:lineRule="auto"/>
        <w:rPr>
          <w:rFonts w:hint="eastAsia" w:ascii="宋体" w:hAnsi="宋体" w:cs="宋体"/>
          <w:b/>
          <w:bCs/>
          <w:sz w:val="24"/>
        </w:rPr>
      </w:pPr>
      <w:r>
        <w:rPr>
          <w:rFonts w:hint="eastAsia" w:ascii="宋体" w:hAnsi="宋体" w:cs="宋体"/>
          <w:b/>
          <w:bCs/>
          <w:color w:val="000000" w:themeColor="text1"/>
          <w:sz w:val="24"/>
        </w:rPr>
        <w:t xml:space="preserve">投标供应商名称（盖章）</w:t>
      </w:r>
      <w:r>
        <w:rPr>
          <w:rFonts w:hint="eastAsia" w:ascii="宋体" w:hAnsi="宋体" w:cs="宋体"/>
          <w:b/>
          <w:bCs/>
          <w:sz w:val="24"/>
        </w:rPr>
        <w:t xml:space="preserve">：</w:t>
      </w:r>
      <w:r/>
    </w:p>
    <w:p>
      <w:pPr>
        <w:ind w:firstLine="482"/>
        <w:spacing w:line="360" w:lineRule="auto"/>
        <w:rPr>
          <w:rFonts w:hint="eastAsia" w:ascii="宋体" w:hAnsi="宋体" w:cs="宋体"/>
          <w:b/>
          <w:bCs/>
          <w:sz w:val="24"/>
        </w:rPr>
      </w:pPr>
      <w:r>
        <w:rPr>
          <w:rFonts w:hint="eastAsia" w:ascii="宋体" w:hAnsi="宋体" w:cs="宋体"/>
          <w:b/>
          <w:bCs/>
          <w:color w:val="000000" w:themeColor="text1"/>
          <w:sz w:val="24"/>
        </w:rPr>
        <w:t xml:space="preserve">法定代表人或法定代表人授权代表（签字或盖章）</w:t>
      </w:r>
      <w:r>
        <w:rPr>
          <w:rFonts w:hint="eastAsia" w:ascii="宋体" w:hAnsi="宋体" w:cs="宋体"/>
          <w:b/>
          <w:bCs/>
          <w:sz w:val="24"/>
        </w:rPr>
        <w:t xml:space="preserve">：</w:t>
      </w:r>
      <w:r/>
    </w:p>
    <w:p>
      <w:pPr>
        <w:ind w:firstLine="480"/>
        <w:spacing w:line="480" w:lineRule="auto"/>
        <w:rPr>
          <w:rFonts w:hint="eastAsia" w:ascii="宋体" w:hAnsi="宋体" w:cs="宋体"/>
          <w:b/>
          <w:bCs/>
          <w:color w:val="000000" w:themeColor="text1"/>
          <w:sz w:val="24"/>
        </w:rPr>
      </w:pPr>
      <w:r>
        <w:rPr>
          <w:rFonts w:hint="eastAsia" w:ascii="宋体" w:hAnsi="宋体" w:cs="宋体"/>
          <w:b/>
          <w:bCs/>
          <w:sz w:val="24"/>
        </w:rPr>
        <w:t xml:space="preserve">日期：</w:t>
      </w:r>
      <w:r/>
    </w:p>
    <w:p>
      <w:pPr>
        <w:ind w:firstLine="420"/>
        <w:spacing w:line="48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注：以上内容由投标单位根据采购要求可自行完善。</w:t>
      </w:r>
      <w:r/>
    </w:p>
    <w:p>
      <w:pPr>
        <w:spacing w:line="360" w:lineRule="auto"/>
        <w:rPr>
          <w:b/>
          <w:sz w:val="28"/>
          <w:szCs w:val="28"/>
        </w:rPr>
        <w:outlineLvl w:val="2"/>
      </w:pPr>
      <w:r>
        <w:rPr>
          <w:rFonts w:hint="eastAsia"/>
          <w:b/>
          <w:sz w:val="28"/>
          <w:szCs w:val="28"/>
        </w:rPr>
        <w:br w:type="page" w:clear="all"/>
      </w:r>
      <w:r>
        <w:rPr>
          <w:rFonts w:hint="eastAsia"/>
          <w:b/>
          <w:sz w:val="28"/>
          <w:szCs w:val="28"/>
        </w:rPr>
        <w:t xml:space="preserve">八、开标一览表（给定格式）：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sz w:val="28"/>
          <w:szCs w:val="28"/>
        </w:rPr>
      </w:pPr>
      <w:r/>
      <w:bookmarkStart w:id="179" w:name="_Toc120614284"/>
      <w:r>
        <w:rPr>
          <w:rFonts w:hint="eastAsia" w:ascii="黑体" w:eastAsia="黑体"/>
          <w:bCs/>
          <w:sz w:val="28"/>
          <w:szCs w:val="28"/>
        </w:rPr>
        <w:t xml:space="preserve">开标一览表</w:t>
      </w:r>
      <w:r/>
    </w:p>
    <w:p>
      <w:pPr>
        <w:ind w:firstLine="241"/>
        <w:spacing w:line="360" w:lineRule="auto"/>
        <w:rPr>
          <w:rFonts w:hint="eastAsia" w:ascii="宋体" w:hAnsi="宋体"/>
          <w:b/>
          <w:sz w:val="24"/>
        </w:rPr>
      </w:pPr>
      <w:r>
        <w:rPr>
          <w:rFonts w:hint="eastAsia" w:ascii="宋体" w:hAnsi="宋体"/>
          <w:b/>
          <w:sz w:val="24"/>
        </w:rPr>
        <w:t xml:space="preserve">采购项目编号：</w:t>
      </w:r>
      <w:r/>
    </w:p>
    <w:tbl>
      <w:tblPr>
        <w:tblW w:w="9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972"/>
        <w:gridCol w:w="6242"/>
      </w:tblGrid>
      <w:tr>
        <w:trPr>
          <w:cantSplit/>
          <w:jc w:val="center"/>
          <w:trHeight w:val="1606"/>
        </w:trPr>
        <w:tc>
          <w:tcPr>
            <w:tcW w:w="2972" w:type="dxa"/>
            <w:vAlign w:val="center"/>
            <w:textDirection w:val="lrTb"/>
            <w:noWrap/>
          </w:tcPr>
          <w:p>
            <w:pPr>
              <w:jc w:val="center"/>
              <w:spacing w:line="400" w:lineRule="exact"/>
              <w:rPr>
                <w:rFonts w:hint="eastAsia" w:ascii="宋体" w:hAnsi="宋体"/>
                <w:bCs/>
                <w:sz w:val="24"/>
              </w:rPr>
            </w:pPr>
            <w:r>
              <w:rPr>
                <w:rFonts w:hint="eastAsia" w:ascii="宋体" w:hAnsi="宋体"/>
                <w:bCs/>
                <w:color w:val="000000" w:themeColor="text1"/>
                <w:sz w:val="24"/>
              </w:rPr>
              <w:t xml:space="preserve">投标优惠率</w:t>
            </w:r>
            <w:r/>
          </w:p>
        </w:tc>
        <w:tc>
          <w:tcPr>
            <w:tcW w:w="6242" w:type="dxa"/>
            <w:vAlign w:val="center"/>
            <w:textDirection w:val="lrTb"/>
            <w:noWrap/>
          </w:tcPr>
          <w:p>
            <w:pPr>
              <w:spacing w:line="360" w:lineRule="auto"/>
              <w:rPr>
                <w:rFonts w:ascii="宋体"/>
                <w:bCs/>
                <w:sz w:val="24"/>
              </w:rPr>
            </w:pPr>
            <w:r>
              <w:rPr>
                <w:rFonts w:hint="eastAsia" w:ascii="宋体" w:hAnsi="宋体" w:cs="宋体"/>
                <w:color w:val="000000" w:themeColor="text1"/>
                <w:sz w:val="24"/>
                <w:u w:val="single"/>
              </w:rPr>
              <w:t xml:space="preserve">          %</w:t>
            </w:r>
            <w:r/>
          </w:p>
        </w:tc>
      </w:tr>
      <w:tr>
        <w:trPr>
          <w:cantSplit/>
          <w:jc w:val="center"/>
          <w:trHeight w:val="1134"/>
        </w:trPr>
        <w:tc>
          <w:tcPr>
            <w:tcW w:w="2972" w:type="dxa"/>
            <w:vAlign w:val="center"/>
            <w:textDirection w:val="lrTb"/>
            <w:noWrap/>
          </w:tcPr>
          <w:p>
            <w:pPr>
              <w:jc w:val="center"/>
              <w:spacing w:line="300" w:lineRule="auto"/>
              <w:rPr>
                <w:rFonts w:hint="eastAsia" w:ascii="宋体" w:hAnsi="宋体" w:cs="宋体"/>
                <w:sz w:val="24"/>
                <w:szCs w:val="20"/>
              </w:rPr>
            </w:pPr>
            <w:r>
              <w:rPr>
                <w:color w:val="000000" w:themeColor="text1"/>
                <w:sz w:val="24"/>
              </w:rPr>
              <w:t xml:space="preserve">合同履行期限</w:t>
            </w:r>
            <w:r/>
          </w:p>
        </w:tc>
        <w:tc>
          <w:tcPr>
            <w:tcW w:w="6242" w:type="dxa"/>
            <w:vAlign w:val="center"/>
            <w:textDirection w:val="lrTb"/>
            <w:noWrap w:val="false"/>
          </w:tcPr>
          <w:p>
            <w:pPr>
              <w:jc w:val="left"/>
              <w:spacing w:line="300" w:lineRule="auto"/>
              <w:rPr>
                <w:rFonts w:hint="eastAsia" w:ascii="宋体" w:hAnsi="宋体" w:cs="宋体"/>
                <w:sz w:val="24"/>
                <w:szCs w:val="20"/>
              </w:rPr>
            </w:pPr>
            <w:r>
              <w:rPr>
                <w:rFonts w:hint="eastAsia" w:ascii="宋体" w:hAnsi="宋体" w:cs="宋体"/>
                <w:sz w:val="24"/>
                <w:szCs w:val="20"/>
              </w:rPr>
            </w:r>
            <w:r/>
          </w:p>
        </w:tc>
      </w:tr>
      <w:tr>
        <w:trPr>
          <w:cantSplit/>
          <w:jc w:val="center"/>
          <w:trHeight w:val="1134"/>
        </w:trPr>
        <w:tc>
          <w:tcPr>
            <w:tcW w:w="2972" w:type="dxa"/>
            <w:vAlign w:val="center"/>
            <w:textDirection w:val="lrTb"/>
            <w:noWrap/>
          </w:tcPr>
          <w:p>
            <w:pPr>
              <w:jc w:val="center"/>
              <w:spacing w:line="300" w:lineRule="auto"/>
              <w:rPr>
                <w:rFonts w:hint="eastAsia" w:ascii="宋体" w:hAnsi="宋体" w:cs="宋体"/>
                <w:sz w:val="24"/>
                <w:szCs w:val="20"/>
              </w:rPr>
            </w:pPr>
            <w:r>
              <w:rPr>
                <w:rFonts w:hint="eastAsia"/>
                <w:color w:val="000000" w:themeColor="text1"/>
                <w:sz w:val="24"/>
                <w:szCs w:val="28"/>
              </w:rPr>
              <w:t xml:space="preserve">质量要求</w:t>
            </w:r>
            <w:r/>
          </w:p>
        </w:tc>
        <w:tc>
          <w:tcPr>
            <w:tcW w:w="6242" w:type="dxa"/>
            <w:vAlign w:val="center"/>
            <w:textDirection w:val="lrTb"/>
            <w:noWrap w:val="false"/>
          </w:tcPr>
          <w:p>
            <w:pPr>
              <w:jc w:val="left"/>
              <w:spacing w:line="300" w:lineRule="auto"/>
              <w:rPr>
                <w:rFonts w:hint="eastAsia" w:ascii="宋体" w:hAnsi="宋体" w:cs="宋体"/>
                <w:sz w:val="24"/>
                <w:szCs w:val="20"/>
              </w:rPr>
            </w:pPr>
            <w:r>
              <w:rPr>
                <w:rFonts w:hint="eastAsia" w:ascii="宋体" w:hAnsi="宋体" w:cs="宋体"/>
                <w:sz w:val="24"/>
                <w:szCs w:val="20"/>
              </w:rPr>
            </w:r>
            <w:r/>
          </w:p>
        </w:tc>
      </w:tr>
      <w:tr>
        <w:trPr>
          <w:cantSplit/>
          <w:jc w:val="center"/>
          <w:trHeight w:val="1134"/>
        </w:trPr>
        <w:tc>
          <w:tcPr>
            <w:tcW w:w="2972" w:type="dxa"/>
            <w:vAlign w:val="center"/>
            <w:textDirection w:val="lrTb"/>
            <w:noWrap/>
          </w:tcPr>
          <w:p>
            <w:pPr>
              <w:jc w:val="center"/>
              <w:spacing w:line="300" w:lineRule="auto"/>
              <w:rPr>
                <w:rFonts w:hint="eastAsia" w:ascii="宋体" w:hAnsi="宋体" w:cs="宋体"/>
                <w:sz w:val="24"/>
                <w:szCs w:val="20"/>
              </w:rPr>
            </w:pPr>
            <w:r>
              <w:rPr>
                <w:rFonts w:hint="eastAsia"/>
                <w:color w:val="000000" w:themeColor="text1"/>
                <w:sz w:val="24"/>
                <w:szCs w:val="28"/>
              </w:rPr>
              <w:t xml:space="preserve">安全要求</w:t>
            </w:r>
            <w:r/>
          </w:p>
        </w:tc>
        <w:tc>
          <w:tcPr>
            <w:tcW w:w="6242" w:type="dxa"/>
            <w:vAlign w:val="center"/>
            <w:textDirection w:val="lrTb"/>
            <w:noWrap w:val="false"/>
          </w:tcPr>
          <w:p>
            <w:pPr>
              <w:jc w:val="left"/>
              <w:spacing w:line="300" w:lineRule="auto"/>
              <w:rPr>
                <w:rFonts w:hint="eastAsia" w:ascii="宋体" w:hAnsi="宋体" w:cs="宋体"/>
                <w:sz w:val="24"/>
                <w:szCs w:val="20"/>
              </w:rPr>
            </w:pPr>
            <w:r>
              <w:rPr>
                <w:rFonts w:hint="eastAsia" w:ascii="宋体" w:hAnsi="宋体" w:cs="宋体"/>
                <w:sz w:val="24"/>
                <w:szCs w:val="20"/>
              </w:rPr>
            </w:r>
            <w:r/>
          </w:p>
        </w:tc>
      </w:tr>
      <w:tr>
        <w:trPr>
          <w:cantSplit/>
          <w:jc w:val="center"/>
          <w:trHeight w:val="1134"/>
        </w:trPr>
        <w:tc>
          <w:tcPr>
            <w:tcW w:w="2972" w:type="dxa"/>
            <w:vAlign w:val="center"/>
            <w:textDirection w:val="lrTb"/>
            <w:noWrap/>
          </w:tcPr>
          <w:p>
            <w:pPr>
              <w:jc w:val="center"/>
              <w:spacing w:line="300" w:lineRule="auto"/>
              <w:rPr>
                <w:color w:val="000000" w:themeColor="text1"/>
                <w:sz w:val="24"/>
                <w:szCs w:val="28"/>
              </w:rPr>
            </w:pPr>
            <w:r>
              <w:rPr>
                <w:rFonts w:hint="eastAsia"/>
                <w:color w:val="000000" w:themeColor="text1"/>
                <w:sz w:val="24"/>
                <w:szCs w:val="28"/>
              </w:rPr>
              <w:t xml:space="preserve">项目负责人</w:t>
            </w:r>
            <w:r/>
          </w:p>
        </w:tc>
        <w:tc>
          <w:tcPr>
            <w:tcW w:w="6242" w:type="dxa"/>
            <w:vAlign w:val="center"/>
            <w:textDirection w:val="lrTb"/>
            <w:noWrap w:val="false"/>
          </w:tcPr>
          <w:p>
            <w:pPr>
              <w:jc w:val="left"/>
              <w:spacing w:line="300" w:lineRule="auto"/>
              <w:rPr>
                <w:rFonts w:hint="eastAsia" w:ascii="宋体" w:hAnsi="宋体" w:cs="宋体"/>
                <w:sz w:val="24"/>
                <w:szCs w:val="20"/>
              </w:rPr>
            </w:pPr>
            <w:r>
              <w:rPr>
                <w:rFonts w:hint="eastAsia" w:ascii="宋体" w:hAnsi="宋体" w:cs="宋体"/>
                <w:sz w:val="24"/>
                <w:szCs w:val="20"/>
              </w:rPr>
            </w:r>
            <w:r/>
          </w:p>
        </w:tc>
      </w:tr>
    </w:tbl>
    <w:p>
      <w:pPr>
        <w:ind w:firstLine="241"/>
        <w:jc w:val="left"/>
        <w:spacing w:line="360" w:lineRule="auto"/>
        <w:rPr>
          <w:rFonts w:hint="eastAsia" w:ascii="宋体" w:hAnsi="宋体"/>
          <w:b/>
          <w:sz w:val="28"/>
          <w:szCs w:val="28"/>
        </w:rPr>
      </w:pPr>
      <w:r>
        <w:rPr>
          <w:rFonts w:ascii="宋体" w:hAnsi="宋体"/>
          <w:b/>
          <w:sz w:val="24"/>
        </w:rPr>
        <w:t xml:space="preserve">投标供应商名称（盖章）</w:t>
      </w:r>
      <w:r>
        <w:rPr>
          <w:rFonts w:hint="eastAsia" w:ascii="宋体" w:hAnsi="宋体"/>
          <w:b/>
          <w:sz w:val="24"/>
        </w:rPr>
        <w:t xml:space="preserve">：</w:t>
      </w:r>
      <w:r/>
    </w:p>
    <w:p>
      <w:pPr>
        <w:ind w:firstLine="241"/>
        <w:spacing w:line="360" w:lineRule="auto"/>
        <w:rPr>
          <w:b/>
          <w:bCs/>
          <w:sz w:val="24"/>
        </w:rPr>
      </w:pPr>
      <w:r>
        <w:rPr>
          <w:b/>
          <w:bCs/>
          <w:sz w:val="24"/>
        </w:rPr>
        <w:t xml:space="preserve">法定代表人或法定代表人授权代表签字或盖章：</w:t>
      </w:r>
      <w:r/>
    </w:p>
    <w:p>
      <w:pPr>
        <w:ind w:firstLine="241"/>
        <w:spacing w:line="360" w:lineRule="auto"/>
        <w:rPr>
          <w:b/>
          <w:bCs/>
          <w:sz w:val="24"/>
        </w:rPr>
      </w:pPr>
      <w:r>
        <w:rPr>
          <w:rFonts w:hint="eastAsia"/>
          <w:b/>
          <w:bCs/>
          <w:sz w:val="24"/>
        </w:rPr>
        <w:t xml:space="preserve">日期：</w:t>
      </w:r>
      <w:r/>
    </w:p>
    <w:p>
      <w:pPr>
        <w:spacing w:line="360" w:lineRule="auto"/>
        <w:rPr>
          <w:b/>
          <w:bCs/>
          <w:sz w:val="24"/>
        </w:rPr>
      </w:pPr>
      <w:r>
        <w:rPr>
          <w:b/>
          <w:bCs/>
          <w:sz w:val="24"/>
        </w:rPr>
      </w:r>
      <w:r/>
    </w:p>
    <w:p>
      <w:pPr>
        <w:ind w:firstLine="482"/>
        <w:spacing w:line="360" w:lineRule="auto"/>
        <w:rPr>
          <w:rFonts w:hint="eastAsia" w:ascii="宋体" w:hAnsi="宋体"/>
          <w:b/>
          <w:sz w:val="24"/>
        </w:rPr>
      </w:pPr>
      <w:r/>
      <w:bookmarkStart w:id="180" w:name="_Hlk165208335"/>
      <w:r>
        <w:rPr>
          <w:rFonts w:hint="eastAsia" w:ascii="宋体" w:hAnsi="宋体"/>
          <w:b/>
          <w:sz w:val="24"/>
        </w:rPr>
        <w:t xml:space="preserve">填写说明：</w:t>
      </w:r>
      <w:r/>
    </w:p>
    <w:p>
      <w:pPr>
        <w:ind w:firstLine="482"/>
        <w:spacing w:line="360" w:lineRule="auto"/>
        <w:rPr>
          <w:rFonts w:hint="eastAsia" w:ascii="宋体" w:hAnsi="宋体"/>
          <w:b/>
          <w:sz w:val="24"/>
        </w:rPr>
      </w:pPr>
      <w:r>
        <w:rPr>
          <w:rFonts w:hint="eastAsia" w:ascii="宋体" w:hAnsi="宋体"/>
          <w:b/>
          <w:sz w:val="24"/>
        </w:rPr>
        <w:t xml:space="preserve">1.开标一览表中的内容应与投标函内容一致，否则评标时一律按开标一览表中的内容为准，开标一览表中必须签章</w:t>
      </w:r>
      <w:bookmarkEnd w:id="180"/>
      <w:r>
        <w:rPr>
          <w:rFonts w:hint="eastAsia" w:ascii="宋体" w:hAnsi="宋体"/>
          <w:b/>
          <w:sz w:val="24"/>
        </w:rPr>
        <w:t xml:space="preserve">。</w:t>
      </w:r>
      <w:r/>
    </w:p>
    <w:p>
      <w:pPr>
        <w:pStyle w:val="762"/>
        <w:ind w:firstLine="482"/>
        <w:rPr>
          <w:rFonts w:hint="eastAsia" w:ascii="宋体" w:hAnsi="宋体"/>
          <w:b/>
          <w:sz w:val="24"/>
          <w:lang w:val="en-US"/>
        </w:rPr>
      </w:pPr>
      <w:r>
        <w:rPr>
          <w:rFonts w:hint="eastAsia" w:ascii="宋体" w:hAnsi="宋体"/>
          <w:b/>
          <w:sz w:val="24"/>
          <w:lang w:val="en-US"/>
        </w:rPr>
        <w:t xml:space="preserve">2.优惠率精确到小数点后2位。（优惠率≥25%，优惠率=1-折扣率）</w:t>
      </w:r>
      <w:r/>
    </w:p>
    <w:p>
      <w:pPr>
        <w:pStyle w:val="762"/>
        <w:ind w:firstLine="482"/>
        <w:rPr>
          <w:rFonts w:hint="eastAsia" w:ascii="宋体" w:hAnsi="宋体"/>
          <w:b/>
          <w:sz w:val="24"/>
          <w:lang w:val="en-US"/>
        </w:rPr>
      </w:pPr>
      <w:r>
        <w:rPr>
          <w:rFonts w:hint="eastAsia" w:ascii="宋体" w:hAnsi="宋体"/>
          <w:b/>
          <w:sz w:val="24"/>
          <w:lang w:val="en-US"/>
        </w:rPr>
      </w:r>
      <w:r/>
    </w:p>
    <w:p>
      <w:pPr>
        <w:jc w:val="left"/>
        <w:rPr>
          <w:b/>
          <w:sz w:val="28"/>
          <w:szCs w:val="28"/>
        </w:rPr>
        <w:outlineLvl w:val="2"/>
      </w:pPr>
      <w:r>
        <w:rPr>
          <w:rFonts w:hint="eastAsia" w:ascii="黑体" w:eastAsia="黑体"/>
          <w:bCs/>
          <w:sz w:val="24"/>
        </w:rPr>
        <w:br w:type="page" w:clear="all"/>
      </w:r>
      <w:bookmarkEnd w:id="179"/>
      <w:r/>
      <w:r/>
    </w:p>
    <w:p>
      <w:pPr>
        <w:jc w:val="left"/>
        <w:rPr>
          <w:rFonts w:ascii="黑体" w:eastAsia="黑体"/>
          <w:sz w:val="28"/>
          <w:szCs w:val="28"/>
        </w:rPr>
        <w:outlineLvl w:val="2"/>
      </w:pPr>
      <w:r>
        <w:rPr>
          <w:rFonts w:hint="eastAsia"/>
          <w:b/>
          <w:sz w:val="28"/>
          <w:szCs w:val="28"/>
        </w:rPr>
        <w:t xml:space="preserve">九、人员配置表（格式）：</w:t>
      </w:r>
      <w:r/>
    </w:p>
    <w:p>
      <w:pPr>
        <w:jc w:val="center"/>
        <w:spacing w:line="400" w:lineRule="exact"/>
        <w:rPr>
          <w:rFonts w:hint="eastAsia" w:ascii="宋体" w:hAnsi="宋体"/>
          <w:bCs/>
          <w:sz w:val="28"/>
          <w:szCs w:val="28"/>
        </w:rPr>
      </w:pPr>
      <w:r>
        <w:rPr>
          <w:rFonts w:hint="eastAsia" w:ascii="宋体" w:hAnsi="宋体"/>
          <w:bCs/>
          <w:sz w:val="28"/>
          <w:szCs w:val="28"/>
        </w:rPr>
      </w:r>
      <w:r/>
    </w:p>
    <w:p>
      <w:pPr>
        <w:jc w:val="center"/>
        <w:rPr>
          <w:rFonts w:ascii="黑体" w:eastAsia="黑体"/>
          <w:bCs/>
          <w:sz w:val="28"/>
          <w:szCs w:val="28"/>
        </w:rPr>
      </w:pPr>
      <w:r>
        <w:rPr>
          <w:rFonts w:hint="eastAsia" w:ascii="黑体" w:eastAsia="黑体"/>
          <w:bCs/>
          <w:sz w:val="28"/>
          <w:szCs w:val="28"/>
        </w:rPr>
        <w:t xml:space="preserve">人员配置表</w:t>
      </w:r>
      <w:r/>
    </w:p>
    <w:p>
      <w:pPr>
        <w:spacing w:line="400" w:lineRule="exact"/>
        <w:rPr>
          <w:rFonts w:hint="eastAsia" w:ascii="黑体" w:hAnsi="宋体" w:eastAsia="黑体" w:cs="黑体"/>
          <w:bCs/>
          <w:sz w:val="24"/>
        </w:rPr>
      </w:pPr>
      <w:r>
        <w:rPr>
          <w:rFonts w:hint="eastAsia" w:ascii="宋体" w:hAnsi="宋体"/>
          <w:b/>
          <w:sz w:val="24"/>
        </w:rPr>
        <w:t xml:space="preserve">采购项目编号：</w:t>
      </w:r>
      <w:r/>
    </w:p>
    <w:tbl>
      <w:tblPr>
        <w:tblW w:w="98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2"/>
        <w:gridCol w:w="1048"/>
        <w:gridCol w:w="730"/>
        <w:gridCol w:w="709"/>
        <w:gridCol w:w="1478"/>
        <w:gridCol w:w="1237"/>
        <w:gridCol w:w="1237"/>
        <w:gridCol w:w="2677"/>
      </w:tblGrid>
      <w:tr>
        <w:trPr>
          <w:jc w:val="center"/>
          <w:trHeight w:val="607"/>
        </w:trPr>
        <w:tc>
          <w:tcPr>
            <w:tcW w:w="742" w:type="dxa"/>
            <w:vAlign w:val="center"/>
            <w:textDirection w:val="lrTb"/>
            <w:noWrap/>
          </w:tcPr>
          <w:p>
            <w:pPr>
              <w:jc w:val="center"/>
              <w:rPr>
                <w:rFonts w:hint="eastAsia" w:ascii="宋体" w:hAnsi="宋体" w:cs="宋体"/>
                <w:b/>
                <w:sz w:val="24"/>
              </w:rPr>
            </w:pPr>
            <w:r>
              <w:rPr>
                <w:rFonts w:hint="eastAsia" w:ascii="宋体" w:hAnsi="宋体" w:cs="宋体"/>
                <w:b/>
                <w:sz w:val="24"/>
              </w:rPr>
              <w:t xml:space="preserve">序号</w:t>
            </w:r>
            <w:r/>
          </w:p>
        </w:tc>
        <w:tc>
          <w:tcPr>
            <w:tcW w:w="1048" w:type="dxa"/>
            <w:vAlign w:val="center"/>
            <w:textDirection w:val="lrTb"/>
            <w:noWrap/>
          </w:tcPr>
          <w:p>
            <w:pPr>
              <w:jc w:val="center"/>
              <w:rPr>
                <w:rFonts w:hint="eastAsia" w:ascii="宋体" w:hAnsi="宋体" w:cs="宋体"/>
                <w:b/>
                <w:sz w:val="24"/>
              </w:rPr>
            </w:pPr>
            <w:r>
              <w:rPr>
                <w:rFonts w:hint="eastAsia" w:ascii="宋体" w:hAnsi="宋体" w:cs="宋体"/>
                <w:b/>
                <w:sz w:val="24"/>
              </w:rPr>
              <w:t xml:space="preserve">姓名</w:t>
            </w:r>
            <w:r/>
          </w:p>
        </w:tc>
        <w:tc>
          <w:tcPr>
            <w:tcW w:w="730" w:type="dxa"/>
            <w:vAlign w:val="center"/>
            <w:textDirection w:val="lrTb"/>
            <w:noWrap/>
          </w:tcPr>
          <w:p>
            <w:pPr>
              <w:rPr>
                <w:rFonts w:hint="eastAsia" w:ascii="宋体" w:hAnsi="宋体" w:cs="宋体"/>
                <w:b/>
                <w:sz w:val="24"/>
              </w:rPr>
            </w:pPr>
            <w:r>
              <w:rPr>
                <w:rFonts w:hint="eastAsia" w:ascii="宋体" w:hAnsi="宋体" w:cs="宋体"/>
                <w:b/>
                <w:sz w:val="24"/>
              </w:rPr>
              <w:t xml:space="preserve">性别</w:t>
            </w:r>
            <w:r/>
          </w:p>
        </w:tc>
        <w:tc>
          <w:tcPr>
            <w:tcW w:w="709" w:type="dxa"/>
            <w:vAlign w:val="center"/>
            <w:textDirection w:val="lrTb"/>
            <w:noWrap/>
          </w:tcPr>
          <w:p>
            <w:pPr>
              <w:rPr>
                <w:rFonts w:hint="eastAsia" w:ascii="宋体" w:hAnsi="宋体" w:cs="宋体"/>
                <w:b/>
                <w:sz w:val="24"/>
              </w:rPr>
            </w:pPr>
            <w:r>
              <w:rPr>
                <w:rFonts w:hint="eastAsia" w:ascii="宋体" w:hAnsi="宋体" w:cs="宋体"/>
                <w:b/>
                <w:sz w:val="24"/>
              </w:rPr>
              <w:t xml:space="preserve">年龄</w:t>
            </w:r>
            <w:r/>
          </w:p>
        </w:tc>
        <w:tc>
          <w:tcPr>
            <w:tcW w:w="1478" w:type="dxa"/>
            <w:vAlign w:val="center"/>
            <w:textDirection w:val="lrTb"/>
            <w:noWrap/>
          </w:tcPr>
          <w:p>
            <w:pPr>
              <w:jc w:val="center"/>
              <w:rPr>
                <w:rFonts w:hint="eastAsia" w:ascii="宋体" w:hAnsi="宋体" w:cs="宋体"/>
                <w:b/>
                <w:sz w:val="24"/>
              </w:rPr>
            </w:pPr>
            <w:r>
              <w:rPr>
                <w:rFonts w:hint="eastAsia" w:ascii="宋体" w:hAnsi="宋体" w:cs="宋体"/>
                <w:b/>
                <w:sz w:val="24"/>
              </w:rPr>
              <w:t xml:space="preserve">岗位名称</w:t>
            </w:r>
            <w:r/>
          </w:p>
        </w:tc>
        <w:tc>
          <w:tcPr>
            <w:tcW w:w="1237" w:type="dxa"/>
            <w:vAlign w:val="center"/>
            <w:textDirection w:val="lrTb"/>
            <w:noWrap/>
          </w:tcPr>
          <w:p>
            <w:pPr>
              <w:jc w:val="center"/>
              <w:rPr>
                <w:rFonts w:hint="eastAsia" w:ascii="宋体" w:hAnsi="宋体" w:cs="宋体"/>
                <w:b/>
                <w:sz w:val="24"/>
              </w:rPr>
            </w:pPr>
            <w:r>
              <w:rPr>
                <w:rFonts w:hint="eastAsia" w:ascii="宋体" w:hAnsi="宋体" w:cs="宋体"/>
                <w:b/>
                <w:sz w:val="24"/>
              </w:rPr>
              <w:t xml:space="preserve">学历</w:t>
            </w:r>
            <w:r/>
          </w:p>
        </w:tc>
        <w:tc>
          <w:tcPr>
            <w:tcW w:w="1237" w:type="dxa"/>
            <w:vAlign w:val="center"/>
            <w:textDirection w:val="lrTb"/>
            <w:noWrap/>
          </w:tcPr>
          <w:p>
            <w:pPr>
              <w:jc w:val="center"/>
              <w:rPr>
                <w:rFonts w:hint="eastAsia" w:ascii="宋体" w:hAnsi="宋体" w:cs="宋体"/>
                <w:b/>
                <w:sz w:val="24"/>
              </w:rPr>
            </w:pPr>
            <w:r>
              <w:rPr>
                <w:rFonts w:hint="eastAsia" w:ascii="宋体" w:hAnsi="宋体" w:cs="宋体"/>
                <w:b/>
                <w:sz w:val="24"/>
              </w:rPr>
              <w:t xml:space="preserve">职称</w:t>
            </w:r>
            <w:r/>
          </w:p>
        </w:tc>
        <w:tc>
          <w:tcPr>
            <w:tcW w:w="2677" w:type="dxa"/>
            <w:vAlign w:val="center"/>
            <w:textDirection w:val="lrTb"/>
            <w:noWrap/>
          </w:tcPr>
          <w:p>
            <w:pPr>
              <w:jc w:val="center"/>
              <w:rPr>
                <w:rFonts w:hint="eastAsia" w:ascii="宋体" w:hAnsi="宋体" w:cs="宋体"/>
                <w:b/>
                <w:sz w:val="24"/>
              </w:rPr>
            </w:pPr>
            <w:r>
              <w:rPr>
                <w:rFonts w:hint="eastAsia" w:ascii="宋体" w:hAnsi="宋体" w:cs="宋体"/>
                <w:b/>
                <w:sz w:val="24"/>
              </w:rPr>
              <w:t xml:space="preserve">主要资历、经验及承担过的项目</w:t>
            </w:r>
            <w:r/>
          </w:p>
        </w:tc>
      </w:tr>
      <w:tr>
        <w:trPr>
          <w:jc w:val="center"/>
          <w:trHeight w:val="521"/>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1</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47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677"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459"/>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2</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47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677"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465"/>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3</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47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677"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441"/>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4</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47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677"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503"/>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5</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47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677"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495"/>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6</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47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677"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495"/>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7</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47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677"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465"/>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8</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47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677"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450"/>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9</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47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677"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jc w:val="center"/>
          <w:trHeight w:val="447"/>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10</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47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677" w:type="dxa"/>
            <w:vAlign w:val="center"/>
            <w:textDirection w:val="lrTb"/>
            <w:noWrap/>
          </w:tcPr>
          <w:p>
            <w:pPr>
              <w:jc w:val="center"/>
              <w:rPr>
                <w:rFonts w:hint="eastAsia" w:ascii="宋体" w:hAnsi="宋体" w:cs="宋体"/>
                <w:sz w:val="24"/>
              </w:rPr>
            </w:pPr>
            <w:r>
              <w:rPr>
                <w:rFonts w:hint="eastAsia" w:ascii="宋体" w:hAnsi="宋体" w:cs="宋体"/>
                <w:sz w:val="24"/>
              </w:rPr>
            </w:r>
            <w:r/>
          </w:p>
        </w:tc>
      </w:tr>
      <w:tr>
        <w:trPr>
          <w:cantSplit/>
          <w:jc w:val="center"/>
          <w:trHeight w:val="630"/>
        </w:trPr>
        <w:tc>
          <w:tcPr>
            <w:tcW w:w="742" w:type="dxa"/>
            <w:vAlign w:val="center"/>
            <w:textDirection w:val="lrTb"/>
            <w:noWrap/>
          </w:tcPr>
          <w:p>
            <w:pPr>
              <w:jc w:val="center"/>
              <w:rPr>
                <w:rFonts w:hint="eastAsia" w:ascii="宋体" w:hAnsi="宋体" w:cs="宋体"/>
                <w:sz w:val="24"/>
              </w:rPr>
            </w:pPr>
            <w:r>
              <w:rPr>
                <w:rFonts w:hint="eastAsia" w:ascii="宋体" w:hAnsi="宋体" w:cs="宋体"/>
                <w:sz w:val="24"/>
              </w:rPr>
              <w:t xml:space="preserve">… …</w:t>
            </w:r>
            <w:r/>
          </w:p>
        </w:tc>
        <w:tc>
          <w:tcPr>
            <w:tcW w:w="104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30"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709"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478"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1237" w:type="dxa"/>
            <w:vAlign w:val="center"/>
            <w:textDirection w:val="lrTb"/>
            <w:noWrap/>
          </w:tcPr>
          <w:p>
            <w:pPr>
              <w:jc w:val="center"/>
              <w:rPr>
                <w:rFonts w:hint="eastAsia" w:ascii="宋体" w:hAnsi="宋体" w:cs="宋体"/>
                <w:sz w:val="24"/>
              </w:rPr>
            </w:pPr>
            <w:r>
              <w:rPr>
                <w:rFonts w:hint="eastAsia" w:ascii="宋体" w:hAnsi="宋体" w:cs="宋体"/>
                <w:sz w:val="24"/>
              </w:rPr>
            </w:r>
            <w:r/>
          </w:p>
        </w:tc>
        <w:tc>
          <w:tcPr>
            <w:tcW w:w="2677" w:type="dxa"/>
            <w:vAlign w:val="center"/>
            <w:textDirection w:val="lrTb"/>
            <w:noWrap/>
          </w:tcPr>
          <w:p>
            <w:pPr>
              <w:jc w:val="center"/>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r>
      <w:r/>
    </w:p>
    <w:p>
      <w:pPr>
        <w:spacing w:line="360" w:lineRule="auto"/>
        <w:rPr>
          <w:rFonts w:hint="eastAsia" w:ascii="宋体" w:hAnsi="宋体" w:cs="宋体"/>
          <w:bCs/>
          <w:sz w:val="24"/>
        </w:rPr>
      </w:pPr>
      <w:r>
        <w:rPr>
          <w:rFonts w:hint="eastAsia" w:ascii="宋体" w:hAnsi="宋体" w:cs="宋体"/>
          <w:b/>
          <w:bCs/>
          <w:color w:val="000000" w:themeColor="text1"/>
          <w:sz w:val="24"/>
        </w:rPr>
        <w:t xml:space="preserve">投标供应商名称（盖章）</w:t>
      </w:r>
      <w:r>
        <w:rPr>
          <w:rFonts w:hint="eastAsia" w:ascii="宋体" w:hAnsi="宋体" w:cs="宋体"/>
          <w:bCs/>
          <w:sz w:val="24"/>
        </w:rPr>
        <w:t xml:space="preserve">：</w:t>
      </w:r>
      <w:r/>
    </w:p>
    <w:p>
      <w:pPr>
        <w:spacing w:line="360" w:lineRule="auto"/>
        <w:rPr>
          <w:rFonts w:hint="eastAsia" w:ascii="宋体" w:hAnsi="宋体" w:cs="宋体"/>
          <w:bCs/>
          <w:sz w:val="24"/>
        </w:rPr>
      </w:pPr>
      <w:r>
        <w:rPr>
          <w:rFonts w:hint="eastAsia" w:ascii="宋体" w:hAnsi="宋体" w:cs="宋体"/>
          <w:b/>
          <w:bCs/>
          <w:color w:val="000000" w:themeColor="text1"/>
          <w:sz w:val="24"/>
        </w:rPr>
        <w:t xml:space="preserve">法定代表人或法定代表人授权代表（签字或盖章）</w:t>
      </w:r>
      <w:r>
        <w:rPr>
          <w:rFonts w:hint="eastAsia" w:ascii="宋体" w:hAnsi="宋体" w:cs="宋体"/>
          <w:b/>
          <w:bCs/>
          <w:sz w:val="24"/>
        </w:rPr>
        <w:t xml:space="preserve">：</w:t>
      </w:r>
      <w:r/>
    </w:p>
    <w:p>
      <w:pPr>
        <w:spacing w:line="360" w:lineRule="auto"/>
        <w:rPr>
          <w:rFonts w:hint="eastAsia" w:ascii="宋体" w:hAnsi="宋体" w:cs="宋体"/>
          <w:b/>
          <w:sz w:val="24"/>
        </w:rPr>
      </w:pPr>
      <w:r>
        <w:rPr>
          <w:rFonts w:hint="eastAsia" w:ascii="宋体" w:hAnsi="宋体" w:cs="宋体"/>
          <w:b/>
          <w:sz w:val="24"/>
        </w:rPr>
        <w:t xml:space="preserve">日期：</w:t>
      </w:r>
      <w:r/>
    </w:p>
    <w:p>
      <w:pPr>
        <w:rPr>
          <w:rFonts w:hint="eastAsia" w:ascii="黑体" w:hAnsi="宋体" w:eastAsia="黑体"/>
          <w:bCs/>
          <w:sz w:val="24"/>
        </w:rPr>
        <w:outlineLvl w:val="2"/>
      </w:pPr>
      <w:r>
        <w:rPr>
          <w:rFonts w:hint="eastAsia" w:ascii="黑体" w:hAnsi="宋体" w:eastAsia="黑体"/>
          <w:bCs/>
          <w:sz w:val="24"/>
        </w:rPr>
        <w:br w:type="page" w:clear="all"/>
      </w:r>
      <w:r/>
    </w:p>
    <w:p>
      <w:pPr>
        <w:rPr>
          <w:b/>
          <w:sz w:val="28"/>
          <w:szCs w:val="28"/>
        </w:rPr>
        <w:outlineLvl w:val="2"/>
      </w:pPr>
      <w:r>
        <w:rPr>
          <w:rFonts w:hint="eastAsia"/>
          <w:b/>
          <w:sz w:val="28"/>
          <w:szCs w:val="28"/>
        </w:rPr>
        <w:t xml:space="preserve">十、运输车辆配备表（格式）</w:t>
      </w:r>
      <w:r/>
    </w:p>
    <w:p>
      <w:pPr>
        <w:jc w:val="center"/>
        <w:rPr>
          <w:rFonts w:ascii="黑体" w:eastAsia="黑体"/>
          <w:bCs/>
          <w:sz w:val="28"/>
          <w:szCs w:val="28"/>
        </w:rPr>
      </w:pPr>
      <w:r>
        <w:rPr>
          <w:rFonts w:ascii="黑体" w:eastAsia="黑体"/>
          <w:bCs/>
          <w:sz w:val="28"/>
          <w:szCs w:val="28"/>
        </w:rPr>
      </w:r>
      <w:r/>
    </w:p>
    <w:p>
      <w:pPr>
        <w:jc w:val="center"/>
        <w:rPr>
          <w:rFonts w:ascii="黑体" w:eastAsia="黑体"/>
          <w:bCs/>
          <w:sz w:val="28"/>
          <w:szCs w:val="28"/>
        </w:rPr>
      </w:pPr>
      <w:r>
        <w:rPr>
          <w:rFonts w:hint="eastAsia" w:ascii="黑体" w:eastAsia="黑体"/>
          <w:bCs/>
          <w:sz w:val="28"/>
          <w:szCs w:val="28"/>
        </w:rPr>
        <w:t xml:space="preserve">运输车辆配备表</w:t>
      </w:r>
      <w:r/>
    </w:p>
    <w:p>
      <w:pPr>
        <w:spacing w:line="400" w:lineRule="exact"/>
        <w:rPr>
          <w:rFonts w:hint="eastAsia" w:ascii="黑体" w:hAnsi="宋体" w:eastAsia="黑体" w:cs="黑体"/>
          <w:bCs/>
          <w:sz w:val="24"/>
        </w:rPr>
      </w:pPr>
      <w:r>
        <w:rPr>
          <w:rFonts w:hint="eastAsia" w:ascii="宋体" w:hAnsi="宋体"/>
          <w:b/>
          <w:sz w:val="24"/>
        </w:rPr>
        <w:t xml:space="preserve">采购项目编号：</w:t>
      </w:r>
      <w:r/>
    </w:p>
    <w:tbl>
      <w:tblPr>
        <w:tblW w:w="91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7"/>
        <w:gridCol w:w="1331"/>
        <w:gridCol w:w="1389"/>
        <w:gridCol w:w="709"/>
        <w:gridCol w:w="1134"/>
        <w:gridCol w:w="1134"/>
        <w:gridCol w:w="1701"/>
        <w:gridCol w:w="1080"/>
      </w:tblGrid>
      <w:tr>
        <w:trPr/>
        <w:tc>
          <w:tcPr>
            <w:tcW w:w="677" w:type="dxa"/>
            <w:vAlign w:val="center"/>
            <w:textDirection w:val="lrTb"/>
            <w:noWrap w:val="false"/>
          </w:tcPr>
          <w:p>
            <w:pPr>
              <w:jc w:val="center"/>
              <w:rPr>
                <w:rFonts w:hint="eastAsia" w:ascii="宋体" w:hAnsi="宋体"/>
              </w:rPr>
            </w:pPr>
            <w:r>
              <w:rPr>
                <w:rFonts w:hint="eastAsia" w:ascii="宋体" w:hAnsi="宋体"/>
              </w:rPr>
              <w:t xml:space="preserve">序号</w:t>
            </w:r>
            <w:r/>
          </w:p>
        </w:tc>
        <w:tc>
          <w:tcPr>
            <w:tcW w:w="1331" w:type="dxa"/>
            <w:vAlign w:val="center"/>
            <w:textDirection w:val="lrTb"/>
            <w:noWrap w:val="false"/>
          </w:tcPr>
          <w:p>
            <w:pPr>
              <w:jc w:val="center"/>
              <w:rPr>
                <w:rFonts w:hint="eastAsia" w:ascii="宋体" w:hAnsi="宋体"/>
              </w:rPr>
            </w:pPr>
            <w:r>
              <w:rPr>
                <w:rFonts w:hint="eastAsia" w:ascii="宋体" w:hAnsi="宋体"/>
              </w:rPr>
              <w:t xml:space="preserve">名称</w:t>
            </w:r>
            <w:r/>
          </w:p>
        </w:tc>
        <w:tc>
          <w:tcPr>
            <w:tcW w:w="1389" w:type="dxa"/>
            <w:vAlign w:val="center"/>
            <w:textDirection w:val="lrTb"/>
            <w:noWrap w:val="false"/>
          </w:tcPr>
          <w:p>
            <w:pPr>
              <w:jc w:val="center"/>
              <w:rPr>
                <w:rFonts w:hint="eastAsia" w:ascii="宋体" w:hAnsi="宋体"/>
              </w:rPr>
            </w:pPr>
            <w:r>
              <w:rPr>
                <w:rFonts w:hint="eastAsia" w:ascii="宋体" w:hAnsi="宋体"/>
              </w:rPr>
              <w:t xml:space="preserve">型号规格</w:t>
            </w:r>
            <w:r/>
          </w:p>
        </w:tc>
        <w:tc>
          <w:tcPr>
            <w:tcW w:w="709" w:type="dxa"/>
            <w:vAlign w:val="center"/>
            <w:textDirection w:val="lrTb"/>
            <w:noWrap w:val="false"/>
          </w:tcPr>
          <w:p>
            <w:pPr>
              <w:jc w:val="center"/>
              <w:rPr>
                <w:rFonts w:hint="eastAsia" w:ascii="宋体" w:hAnsi="宋体"/>
              </w:rPr>
            </w:pPr>
            <w:r>
              <w:rPr>
                <w:rFonts w:hint="eastAsia" w:ascii="宋体" w:hAnsi="宋体"/>
              </w:rPr>
              <w:t xml:space="preserve">数量</w:t>
            </w:r>
            <w:r/>
          </w:p>
        </w:tc>
        <w:tc>
          <w:tcPr>
            <w:tcW w:w="1134" w:type="dxa"/>
            <w:vAlign w:val="center"/>
            <w:textDirection w:val="lrTb"/>
            <w:noWrap w:val="false"/>
          </w:tcPr>
          <w:p>
            <w:pPr>
              <w:jc w:val="center"/>
              <w:rPr>
                <w:rFonts w:hint="eastAsia" w:ascii="宋体" w:hAnsi="宋体"/>
              </w:rPr>
            </w:pPr>
            <w:r>
              <w:rPr>
                <w:rFonts w:hint="eastAsia" w:ascii="宋体" w:hAnsi="宋体"/>
              </w:rPr>
              <w:t xml:space="preserve">国别产地</w:t>
            </w:r>
            <w:r/>
          </w:p>
        </w:tc>
        <w:tc>
          <w:tcPr>
            <w:tcW w:w="1134" w:type="dxa"/>
            <w:vAlign w:val="center"/>
            <w:textDirection w:val="lrTb"/>
            <w:noWrap w:val="false"/>
          </w:tcPr>
          <w:p>
            <w:pPr>
              <w:jc w:val="center"/>
              <w:rPr>
                <w:rFonts w:hint="eastAsia" w:ascii="宋体" w:hAnsi="宋体"/>
              </w:rPr>
            </w:pPr>
            <w:r>
              <w:rPr>
                <w:rFonts w:hint="eastAsia" w:ascii="宋体" w:hAnsi="宋体"/>
              </w:rPr>
              <w:t xml:space="preserve">制造年份</w:t>
            </w:r>
            <w:r/>
          </w:p>
        </w:tc>
        <w:tc>
          <w:tcPr>
            <w:tcW w:w="1701" w:type="dxa"/>
            <w:vAlign w:val="center"/>
            <w:textDirection w:val="lrTb"/>
            <w:noWrap w:val="false"/>
          </w:tcPr>
          <w:p>
            <w:pPr>
              <w:jc w:val="center"/>
              <w:rPr>
                <w:rFonts w:hint="eastAsia" w:ascii="宋体" w:hAnsi="宋体"/>
              </w:rPr>
            </w:pPr>
            <w:r>
              <w:rPr>
                <w:rFonts w:hint="eastAsia" w:ascii="宋体" w:hAnsi="宋体"/>
              </w:rPr>
              <w:t xml:space="preserve">车辆性质</w:t>
            </w:r>
            <w:r/>
          </w:p>
          <w:p>
            <w:pPr>
              <w:jc w:val="center"/>
              <w:rPr>
                <w:rFonts w:hint="eastAsia" w:ascii="宋体" w:hAnsi="宋体"/>
              </w:rPr>
            </w:pPr>
            <w:r>
              <w:rPr>
                <w:rFonts w:hint="eastAsia" w:ascii="宋体" w:hAnsi="宋体"/>
              </w:rPr>
              <w:t xml:space="preserve">（自有/租赁）</w:t>
            </w:r>
            <w:r/>
          </w:p>
        </w:tc>
        <w:tc>
          <w:tcPr>
            <w:tcBorders>
              <w:left w:val="single" w:color="auto" w:sz="4" w:space="0"/>
            </w:tcBorders>
            <w:tcW w:w="1080" w:type="dxa"/>
            <w:vAlign w:val="center"/>
            <w:textDirection w:val="lrTb"/>
            <w:noWrap w:val="false"/>
          </w:tcPr>
          <w:p>
            <w:pPr>
              <w:jc w:val="center"/>
              <w:rPr>
                <w:rFonts w:hint="eastAsia" w:ascii="宋体" w:hAnsi="宋体"/>
              </w:rPr>
            </w:pPr>
            <w:r>
              <w:rPr>
                <w:rFonts w:hint="eastAsia" w:ascii="宋体" w:hAnsi="宋体"/>
              </w:rPr>
              <w:t xml:space="preserve">备注</w:t>
            </w:r>
            <w:r/>
          </w:p>
        </w:tc>
      </w:tr>
      <w:tr>
        <w:trPr>
          <w:trHeight w:val="567"/>
        </w:trPr>
        <w:tc>
          <w:tcPr>
            <w:tcW w:w="677" w:type="dxa"/>
            <w:textDirection w:val="lrTb"/>
            <w:noWrap w:val="false"/>
          </w:tcPr>
          <w:p>
            <w:pPr>
              <w:rPr>
                <w:rFonts w:hint="eastAsia" w:ascii="宋体" w:hAnsi="宋体"/>
              </w:rPr>
            </w:pPr>
            <w:r>
              <w:rPr>
                <w:rFonts w:hint="eastAsia" w:ascii="宋体" w:hAnsi="宋体"/>
              </w:rPr>
            </w:r>
            <w:r/>
          </w:p>
        </w:tc>
        <w:tc>
          <w:tcPr>
            <w:tcW w:w="1331" w:type="dxa"/>
            <w:textDirection w:val="lrTb"/>
            <w:noWrap w:val="false"/>
          </w:tcPr>
          <w:p>
            <w:pPr>
              <w:rPr>
                <w:rFonts w:hint="eastAsia" w:ascii="宋体" w:hAnsi="宋体"/>
              </w:rPr>
            </w:pPr>
            <w:r>
              <w:rPr>
                <w:rFonts w:hint="eastAsia" w:ascii="宋体" w:hAnsi="宋体"/>
              </w:rPr>
            </w:r>
            <w:r/>
          </w:p>
        </w:tc>
        <w:tc>
          <w:tcPr>
            <w:tcW w:w="1389" w:type="dxa"/>
            <w:textDirection w:val="lrTb"/>
            <w:noWrap w:val="false"/>
          </w:tcPr>
          <w:p>
            <w:pPr>
              <w:rPr>
                <w:rFonts w:hint="eastAsia" w:ascii="宋体" w:hAnsi="宋体"/>
              </w:rPr>
            </w:pPr>
            <w:r>
              <w:rPr>
                <w:rFonts w:hint="eastAsia" w:ascii="宋体" w:hAnsi="宋体"/>
              </w:rPr>
            </w:r>
            <w:r/>
          </w:p>
        </w:tc>
        <w:tc>
          <w:tcPr>
            <w:tcW w:w="709"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701" w:type="dxa"/>
            <w:textDirection w:val="lrTb"/>
            <w:noWrap w:val="false"/>
          </w:tcPr>
          <w:p>
            <w:pPr>
              <w:rPr>
                <w:rFonts w:hint="eastAsia" w:ascii="宋体" w:hAnsi="宋体"/>
              </w:rPr>
            </w:pPr>
            <w:r>
              <w:rPr>
                <w:rFonts w:hint="eastAsia" w:ascii="宋体" w:hAnsi="宋体"/>
              </w:rPr>
            </w:r>
            <w:r/>
          </w:p>
        </w:tc>
        <w:tc>
          <w:tcPr>
            <w:tcBorders>
              <w:left w:val="single" w:color="auto" w:sz="4" w:space="0"/>
            </w:tcBorders>
            <w:tcW w:w="1080" w:type="dxa"/>
            <w:textDirection w:val="lrTb"/>
            <w:noWrap w:val="false"/>
          </w:tcPr>
          <w:p>
            <w:pPr>
              <w:rPr>
                <w:rFonts w:hint="eastAsia" w:ascii="宋体" w:hAnsi="宋体"/>
              </w:rPr>
            </w:pPr>
            <w:r>
              <w:rPr>
                <w:rFonts w:hint="eastAsia" w:ascii="宋体" w:hAnsi="宋体"/>
              </w:rPr>
            </w:r>
            <w:r/>
          </w:p>
        </w:tc>
      </w:tr>
      <w:tr>
        <w:trPr>
          <w:trHeight w:val="567"/>
        </w:trPr>
        <w:tc>
          <w:tcPr>
            <w:tcW w:w="677" w:type="dxa"/>
            <w:textDirection w:val="lrTb"/>
            <w:noWrap w:val="false"/>
          </w:tcPr>
          <w:p>
            <w:pPr>
              <w:rPr>
                <w:rFonts w:hint="eastAsia" w:ascii="宋体" w:hAnsi="宋体"/>
              </w:rPr>
            </w:pPr>
            <w:r>
              <w:rPr>
                <w:rFonts w:hint="eastAsia" w:ascii="宋体" w:hAnsi="宋体"/>
              </w:rPr>
            </w:r>
            <w:r/>
          </w:p>
        </w:tc>
        <w:tc>
          <w:tcPr>
            <w:tcW w:w="1331" w:type="dxa"/>
            <w:textDirection w:val="lrTb"/>
            <w:noWrap w:val="false"/>
          </w:tcPr>
          <w:p>
            <w:pPr>
              <w:rPr>
                <w:rFonts w:hint="eastAsia" w:ascii="宋体" w:hAnsi="宋体"/>
              </w:rPr>
            </w:pPr>
            <w:r>
              <w:rPr>
                <w:rFonts w:hint="eastAsia" w:ascii="宋体" w:hAnsi="宋体"/>
              </w:rPr>
            </w:r>
            <w:r/>
          </w:p>
        </w:tc>
        <w:tc>
          <w:tcPr>
            <w:tcW w:w="1389" w:type="dxa"/>
            <w:textDirection w:val="lrTb"/>
            <w:noWrap w:val="false"/>
          </w:tcPr>
          <w:p>
            <w:pPr>
              <w:rPr>
                <w:rFonts w:hint="eastAsia" w:ascii="宋体" w:hAnsi="宋体"/>
              </w:rPr>
            </w:pPr>
            <w:r>
              <w:rPr>
                <w:rFonts w:hint="eastAsia" w:ascii="宋体" w:hAnsi="宋体"/>
              </w:rPr>
            </w:r>
            <w:r/>
          </w:p>
        </w:tc>
        <w:tc>
          <w:tcPr>
            <w:tcW w:w="709"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701" w:type="dxa"/>
            <w:textDirection w:val="lrTb"/>
            <w:noWrap w:val="false"/>
          </w:tcPr>
          <w:p>
            <w:pPr>
              <w:rPr>
                <w:rFonts w:hint="eastAsia" w:ascii="宋体" w:hAnsi="宋体"/>
              </w:rPr>
            </w:pPr>
            <w:r>
              <w:rPr>
                <w:rFonts w:hint="eastAsia" w:ascii="宋体" w:hAnsi="宋体"/>
              </w:rPr>
            </w:r>
            <w:r/>
          </w:p>
        </w:tc>
        <w:tc>
          <w:tcPr>
            <w:tcBorders>
              <w:left w:val="single" w:color="auto" w:sz="4" w:space="0"/>
            </w:tcBorders>
            <w:tcW w:w="1080" w:type="dxa"/>
            <w:textDirection w:val="lrTb"/>
            <w:noWrap w:val="false"/>
          </w:tcPr>
          <w:p>
            <w:pPr>
              <w:rPr>
                <w:rFonts w:hint="eastAsia" w:ascii="宋体" w:hAnsi="宋体"/>
              </w:rPr>
            </w:pPr>
            <w:r>
              <w:rPr>
                <w:rFonts w:hint="eastAsia" w:ascii="宋体" w:hAnsi="宋体"/>
              </w:rPr>
            </w:r>
            <w:r/>
          </w:p>
        </w:tc>
      </w:tr>
      <w:tr>
        <w:trPr>
          <w:trHeight w:val="567"/>
        </w:trPr>
        <w:tc>
          <w:tcPr>
            <w:tcW w:w="677" w:type="dxa"/>
            <w:textDirection w:val="lrTb"/>
            <w:noWrap w:val="false"/>
          </w:tcPr>
          <w:p>
            <w:pPr>
              <w:rPr>
                <w:rFonts w:hint="eastAsia" w:ascii="宋体" w:hAnsi="宋体"/>
              </w:rPr>
            </w:pPr>
            <w:r>
              <w:rPr>
                <w:rFonts w:hint="eastAsia" w:ascii="宋体" w:hAnsi="宋体"/>
              </w:rPr>
            </w:r>
            <w:r/>
          </w:p>
        </w:tc>
        <w:tc>
          <w:tcPr>
            <w:tcW w:w="1331" w:type="dxa"/>
            <w:textDirection w:val="lrTb"/>
            <w:noWrap w:val="false"/>
          </w:tcPr>
          <w:p>
            <w:pPr>
              <w:rPr>
                <w:rFonts w:hint="eastAsia" w:ascii="宋体" w:hAnsi="宋体"/>
              </w:rPr>
            </w:pPr>
            <w:r>
              <w:rPr>
                <w:rFonts w:hint="eastAsia" w:ascii="宋体" w:hAnsi="宋体"/>
              </w:rPr>
            </w:r>
            <w:r/>
          </w:p>
        </w:tc>
        <w:tc>
          <w:tcPr>
            <w:tcW w:w="1389" w:type="dxa"/>
            <w:textDirection w:val="lrTb"/>
            <w:noWrap w:val="false"/>
          </w:tcPr>
          <w:p>
            <w:pPr>
              <w:rPr>
                <w:rFonts w:hint="eastAsia" w:ascii="宋体" w:hAnsi="宋体"/>
              </w:rPr>
            </w:pPr>
            <w:r>
              <w:rPr>
                <w:rFonts w:hint="eastAsia" w:ascii="宋体" w:hAnsi="宋体"/>
              </w:rPr>
            </w:r>
            <w:r/>
          </w:p>
        </w:tc>
        <w:tc>
          <w:tcPr>
            <w:tcW w:w="709"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701" w:type="dxa"/>
            <w:textDirection w:val="lrTb"/>
            <w:noWrap w:val="false"/>
          </w:tcPr>
          <w:p>
            <w:pPr>
              <w:rPr>
                <w:rFonts w:hint="eastAsia" w:ascii="宋体" w:hAnsi="宋体"/>
              </w:rPr>
            </w:pPr>
            <w:r>
              <w:rPr>
                <w:rFonts w:hint="eastAsia" w:ascii="宋体" w:hAnsi="宋体"/>
              </w:rPr>
            </w:r>
            <w:r/>
          </w:p>
        </w:tc>
        <w:tc>
          <w:tcPr>
            <w:tcBorders>
              <w:left w:val="single" w:color="auto" w:sz="4" w:space="0"/>
            </w:tcBorders>
            <w:tcW w:w="1080" w:type="dxa"/>
            <w:textDirection w:val="lrTb"/>
            <w:noWrap w:val="false"/>
          </w:tcPr>
          <w:p>
            <w:pPr>
              <w:rPr>
                <w:rFonts w:hint="eastAsia" w:ascii="宋体" w:hAnsi="宋体"/>
              </w:rPr>
            </w:pPr>
            <w:r>
              <w:rPr>
                <w:rFonts w:hint="eastAsia" w:ascii="宋体" w:hAnsi="宋体"/>
              </w:rPr>
            </w:r>
            <w:r/>
          </w:p>
        </w:tc>
      </w:tr>
      <w:tr>
        <w:trPr>
          <w:trHeight w:val="567"/>
        </w:trPr>
        <w:tc>
          <w:tcPr>
            <w:tcW w:w="677" w:type="dxa"/>
            <w:textDirection w:val="lrTb"/>
            <w:noWrap w:val="false"/>
          </w:tcPr>
          <w:p>
            <w:pPr>
              <w:rPr>
                <w:rFonts w:hint="eastAsia" w:ascii="宋体" w:hAnsi="宋体"/>
              </w:rPr>
            </w:pPr>
            <w:r>
              <w:rPr>
                <w:rFonts w:hint="eastAsia" w:ascii="宋体" w:hAnsi="宋体"/>
              </w:rPr>
            </w:r>
            <w:r/>
          </w:p>
        </w:tc>
        <w:tc>
          <w:tcPr>
            <w:tcW w:w="1331" w:type="dxa"/>
            <w:textDirection w:val="lrTb"/>
            <w:noWrap w:val="false"/>
          </w:tcPr>
          <w:p>
            <w:pPr>
              <w:rPr>
                <w:rFonts w:hint="eastAsia" w:ascii="宋体" w:hAnsi="宋体"/>
              </w:rPr>
            </w:pPr>
            <w:r>
              <w:rPr>
                <w:rFonts w:hint="eastAsia" w:ascii="宋体" w:hAnsi="宋体"/>
              </w:rPr>
            </w:r>
            <w:r/>
          </w:p>
        </w:tc>
        <w:tc>
          <w:tcPr>
            <w:tcW w:w="1389" w:type="dxa"/>
            <w:textDirection w:val="lrTb"/>
            <w:noWrap w:val="false"/>
          </w:tcPr>
          <w:p>
            <w:pPr>
              <w:rPr>
                <w:rFonts w:hint="eastAsia" w:ascii="宋体" w:hAnsi="宋体"/>
              </w:rPr>
            </w:pPr>
            <w:r>
              <w:rPr>
                <w:rFonts w:hint="eastAsia" w:ascii="宋体" w:hAnsi="宋体"/>
              </w:rPr>
            </w:r>
            <w:r/>
          </w:p>
        </w:tc>
        <w:tc>
          <w:tcPr>
            <w:tcW w:w="709"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701" w:type="dxa"/>
            <w:textDirection w:val="lrTb"/>
            <w:noWrap w:val="false"/>
          </w:tcPr>
          <w:p>
            <w:pPr>
              <w:rPr>
                <w:rFonts w:hint="eastAsia" w:ascii="宋体" w:hAnsi="宋体"/>
              </w:rPr>
            </w:pPr>
            <w:r>
              <w:rPr>
                <w:rFonts w:hint="eastAsia" w:ascii="宋体" w:hAnsi="宋体"/>
              </w:rPr>
            </w:r>
            <w:r/>
          </w:p>
        </w:tc>
        <w:tc>
          <w:tcPr>
            <w:tcBorders>
              <w:left w:val="single" w:color="auto" w:sz="4" w:space="0"/>
            </w:tcBorders>
            <w:tcW w:w="1080" w:type="dxa"/>
            <w:textDirection w:val="lrTb"/>
            <w:noWrap w:val="false"/>
          </w:tcPr>
          <w:p>
            <w:pPr>
              <w:rPr>
                <w:rFonts w:hint="eastAsia" w:ascii="宋体" w:hAnsi="宋体"/>
              </w:rPr>
            </w:pPr>
            <w:r>
              <w:rPr>
                <w:rFonts w:hint="eastAsia" w:ascii="宋体" w:hAnsi="宋体"/>
              </w:rPr>
            </w:r>
            <w:r/>
          </w:p>
        </w:tc>
      </w:tr>
      <w:tr>
        <w:trPr>
          <w:trHeight w:val="567"/>
        </w:trPr>
        <w:tc>
          <w:tcPr>
            <w:tcW w:w="677" w:type="dxa"/>
            <w:textDirection w:val="lrTb"/>
            <w:noWrap w:val="false"/>
          </w:tcPr>
          <w:p>
            <w:pPr>
              <w:rPr>
                <w:rFonts w:hint="eastAsia" w:ascii="宋体" w:hAnsi="宋体"/>
              </w:rPr>
            </w:pPr>
            <w:r>
              <w:rPr>
                <w:rFonts w:hint="eastAsia" w:ascii="宋体" w:hAnsi="宋体"/>
              </w:rPr>
            </w:r>
            <w:r/>
          </w:p>
        </w:tc>
        <w:tc>
          <w:tcPr>
            <w:tcW w:w="1331" w:type="dxa"/>
            <w:textDirection w:val="lrTb"/>
            <w:noWrap w:val="false"/>
          </w:tcPr>
          <w:p>
            <w:pPr>
              <w:rPr>
                <w:rFonts w:hint="eastAsia" w:ascii="宋体" w:hAnsi="宋体"/>
              </w:rPr>
            </w:pPr>
            <w:r>
              <w:rPr>
                <w:rFonts w:hint="eastAsia" w:ascii="宋体" w:hAnsi="宋体"/>
              </w:rPr>
            </w:r>
            <w:r/>
          </w:p>
        </w:tc>
        <w:tc>
          <w:tcPr>
            <w:tcW w:w="1389" w:type="dxa"/>
            <w:textDirection w:val="lrTb"/>
            <w:noWrap w:val="false"/>
          </w:tcPr>
          <w:p>
            <w:pPr>
              <w:rPr>
                <w:rFonts w:hint="eastAsia" w:ascii="宋体" w:hAnsi="宋体"/>
              </w:rPr>
            </w:pPr>
            <w:r>
              <w:rPr>
                <w:rFonts w:hint="eastAsia" w:ascii="宋体" w:hAnsi="宋体"/>
              </w:rPr>
            </w:r>
            <w:r/>
          </w:p>
        </w:tc>
        <w:tc>
          <w:tcPr>
            <w:tcW w:w="709"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701" w:type="dxa"/>
            <w:textDirection w:val="lrTb"/>
            <w:noWrap w:val="false"/>
          </w:tcPr>
          <w:p>
            <w:pPr>
              <w:rPr>
                <w:rFonts w:hint="eastAsia" w:ascii="宋体" w:hAnsi="宋体"/>
              </w:rPr>
            </w:pPr>
            <w:r>
              <w:rPr>
                <w:rFonts w:hint="eastAsia" w:ascii="宋体" w:hAnsi="宋体"/>
              </w:rPr>
            </w:r>
            <w:r/>
          </w:p>
        </w:tc>
        <w:tc>
          <w:tcPr>
            <w:tcBorders>
              <w:left w:val="single" w:color="auto" w:sz="4" w:space="0"/>
            </w:tcBorders>
            <w:tcW w:w="1080" w:type="dxa"/>
            <w:textDirection w:val="lrTb"/>
            <w:noWrap w:val="false"/>
          </w:tcPr>
          <w:p>
            <w:pPr>
              <w:rPr>
                <w:rFonts w:hint="eastAsia" w:ascii="宋体" w:hAnsi="宋体"/>
              </w:rPr>
            </w:pPr>
            <w:r>
              <w:rPr>
                <w:rFonts w:hint="eastAsia" w:ascii="宋体" w:hAnsi="宋体"/>
              </w:rPr>
            </w:r>
            <w:r/>
          </w:p>
        </w:tc>
      </w:tr>
      <w:tr>
        <w:trPr>
          <w:trHeight w:val="567"/>
        </w:trPr>
        <w:tc>
          <w:tcPr>
            <w:tcW w:w="677" w:type="dxa"/>
            <w:textDirection w:val="lrTb"/>
            <w:noWrap w:val="false"/>
          </w:tcPr>
          <w:p>
            <w:pPr>
              <w:rPr>
                <w:rFonts w:hint="eastAsia" w:ascii="宋体" w:hAnsi="宋体"/>
              </w:rPr>
            </w:pPr>
            <w:r>
              <w:rPr>
                <w:rFonts w:hint="eastAsia" w:ascii="宋体" w:hAnsi="宋体"/>
              </w:rPr>
            </w:r>
            <w:r/>
          </w:p>
        </w:tc>
        <w:tc>
          <w:tcPr>
            <w:tcW w:w="1331" w:type="dxa"/>
            <w:textDirection w:val="lrTb"/>
            <w:noWrap w:val="false"/>
          </w:tcPr>
          <w:p>
            <w:pPr>
              <w:rPr>
                <w:rFonts w:hint="eastAsia" w:ascii="宋体" w:hAnsi="宋体"/>
              </w:rPr>
            </w:pPr>
            <w:r>
              <w:rPr>
                <w:rFonts w:hint="eastAsia" w:ascii="宋体" w:hAnsi="宋体"/>
              </w:rPr>
            </w:r>
            <w:r/>
          </w:p>
        </w:tc>
        <w:tc>
          <w:tcPr>
            <w:tcW w:w="1389" w:type="dxa"/>
            <w:textDirection w:val="lrTb"/>
            <w:noWrap w:val="false"/>
          </w:tcPr>
          <w:p>
            <w:pPr>
              <w:rPr>
                <w:rFonts w:hint="eastAsia" w:ascii="宋体" w:hAnsi="宋体"/>
              </w:rPr>
            </w:pPr>
            <w:r>
              <w:rPr>
                <w:rFonts w:hint="eastAsia" w:ascii="宋体" w:hAnsi="宋体"/>
              </w:rPr>
            </w:r>
            <w:r/>
          </w:p>
        </w:tc>
        <w:tc>
          <w:tcPr>
            <w:tcW w:w="709"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701" w:type="dxa"/>
            <w:textDirection w:val="lrTb"/>
            <w:noWrap w:val="false"/>
          </w:tcPr>
          <w:p>
            <w:pPr>
              <w:rPr>
                <w:rFonts w:hint="eastAsia" w:ascii="宋体" w:hAnsi="宋体"/>
              </w:rPr>
            </w:pPr>
            <w:r>
              <w:rPr>
                <w:rFonts w:hint="eastAsia" w:ascii="宋体" w:hAnsi="宋体"/>
              </w:rPr>
            </w:r>
            <w:r/>
          </w:p>
        </w:tc>
        <w:tc>
          <w:tcPr>
            <w:tcBorders>
              <w:left w:val="single" w:color="auto" w:sz="4" w:space="0"/>
            </w:tcBorders>
            <w:tcW w:w="1080" w:type="dxa"/>
            <w:textDirection w:val="lrTb"/>
            <w:noWrap w:val="false"/>
          </w:tcPr>
          <w:p>
            <w:pPr>
              <w:rPr>
                <w:rFonts w:hint="eastAsia" w:ascii="宋体" w:hAnsi="宋体"/>
              </w:rPr>
            </w:pPr>
            <w:r>
              <w:rPr>
                <w:rFonts w:hint="eastAsia" w:ascii="宋体" w:hAnsi="宋体"/>
              </w:rPr>
            </w:r>
            <w:r/>
          </w:p>
        </w:tc>
      </w:tr>
      <w:tr>
        <w:trPr>
          <w:trHeight w:val="567"/>
        </w:trPr>
        <w:tc>
          <w:tcPr>
            <w:tcW w:w="677" w:type="dxa"/>
            <w:textDirection w:val="lrTb"/>
            <w:noWrap w:val="false"/>
          </w:tcPr>
          <w:p>
            <w:pPr>
              <w:rPr>
                <w:rFonts w:hint="eastAsia" w:ascii="宋体" w:hAnsi="宋体"/>
              </w:rPr>
            </w:pPr>
            <w:r>
              <w:rPr>
                <w:rFonts w:hint="eastAsia" w:ascii="宋体" w:hAnsi="宋体"/>
              </w:rPr>
            </w:r>
            <w:r/>
          </w:p>
        </w:tc>
        <w:tc>
          <w:tcPr>
            <w:tcW w:w="1331" w:type="dxa"/>
            <w:textDirection w:val="lrTb"/>
            <w:noWrap w:val="false"/>
          </w:tcPr>
          <w:p>
            <w:pPr>
              <w:rPr>
                <w:rFonts w:hint="eastAsia" w:ascii="宋体" w:hAnsi="宋体"/>
              </w:rPr>
            </w:pPr>
            <w:r>
              <w:rPr>
                <w:rFonts w:hint="eastAsia" w:ascii="宋体" w:hAnsi="宋体"/>
              </w:rPr>
            </w:r>
            <w:r/>
          </w:p>
        </w:tc>
        <w:tc>
          <w:tcPr>
            <w:tcW w:w="1389" w:type="dxa"/>
            <w:textDirection w:val="lrTb"/>
            <w:noWrap w:val="false"/>
          </w:tcPr>
          <w:p>
            <w:pPr>
              <w:rPr>
                <w:rFonts w:hint="eastAsia" w:ascii="宋体" w:hAnsi="宋体"/>
              </w:rPr>
            </w:pPr>
            <w:r>
              <w:rPr>
                <w:rFonts w:hint="eastAsia" w:ascii="宋体" w:hAnsi="宋体"/>
              </w:rPr>
            </w:r>
            <w:r/>
          </w:p>
        </w:tc>
        <w:tc>
          <w:tcPr>
            <w:tcW w:w="709"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701" w:type="dxa"/>
            <w:textDirection w:val="lrTb"/>
            <w:noWrap w:val="false"/>
          </w:tcPr>
          <w:p>
            <w:pPr>
              <w:rPr>
                <w:rFonts w:hint="eastAsia" w:ascii="宋体" w:hAnsi="宋体"/>
              </w:rPr>
            </w:pPr>
            <w:r>
              <w:rPr>
                <w:rFonts w:hint="eastAsia" w:ascii="宋体" w:hAnsi="宋体"/>
              </w:rPr>
            </w:r>
            <w:r/>
          </w:p>
        </w:tc>
        <w:tc>
          <w:tcPr>
            <w:tcBorders>
              <w:left w:val="single" w:color="auto" w:sz="4" w:space="0"/>
            </w:tcBorders>
            <w:tcW w:w="1080" w:type="dxa"/>
            <w:textDirection w:val="lrTb"/>
            <w:noWrap w:val="false"/>
          </w:tcPr>
          <w:p>
            <w:pPr>
              <w:rPr>
                <w:rFonts w:hint="eastAsia" w:ascii="宋体" w:hAnsi="宋体"/>
              </w:rPr>
            </w:pPr>
            <w:r>
              <w:rPr>
                <w:rFonts w:hint="eastAsia" w:ascii="宋体" w:hAnsi="宋体"/>
              </w:rPr>
            </w:r>
            <w:r/>
          </w:p>
        </w:tc>
      </w:tr>
      <w:tr>
        <w:trPr>
          <w:trHeight w:val="567"/>
        </w:trPr>
        <w:tc>
          <w:tcPr>
            <w:tcW w:w="677" w:type="dxa"/>
            <w:textDirection w:val="lrTb"/>
            <w:noWrap w:val="false"/>
          </w:tcPr>
          <w:p>
            <w:pPr>
              <w:rPr>
                <w:rFonts w:hint="eastAsia" w:ascii="宋体" w:hAnsi="宋体"/>
              </w:rPr>
            </w:pPr>
            <w:r>
              <w:rPr>
                <w:rFonts w:hint="eastAsia" w:ascii="宋体" w:hAnsi="宋体"/>
              </w:rPr>
            </w:r>
            <w:r/>
          </w:p>
        </w:tc>
        <w:tc>
          <w:tcPr>
            <w:tcW w:w="1331" w:type="dxa"/>
            <w:textDirection w:val="lrTb"/>
            <w:noWrap w:val="false"/>
          </w:tcPr>
          <w:p>
            <w:pPr>
              <w:rPr>
                <w:rFonts w:hint="eastAsia" w:ascii="宋体" w:hAnsi="宋体"/>
              </w:rPr>
            </w:pPr>
            <w:r>
              <w:rPr>
                <w:rFonts w:hint="eastAsia" w:ascii="宋体" w:hAnsi="宋体"/>
              </w:rPr>
            </w:r>
            <w:r/>
          </w:p>
        </w:tc>
        <w:tc>
          <w:tcPr>
            <w:tcW w:w="1389" w:type="dxa"/>
            <w:textDirection w:val="lrTb"/>
            <w:noWrap w:val="false"/>
          </w:tcPr>
          <w:p>
            <w:pPr>
              <w:rPr>
                <w:rFonts w:hint="eastAsia" w:ascii="宋体" w:hAnsi="宋体"/>
              </w:rPr>
            </w:pPr>
            <w:r>
              <w:rPr>
                <w:rFonts w:hint="eastAsia" w:ascii="宋体" w:hAnsi="宋体"/>
              </w:rPr>
            </w:r>
            <w:r/>
          </w:p>
        </w:tc>
        <w:tc>
          <w:tcPr>
            <w:tcW w:w="709"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701" w:type="dxa"/>
            <w:textDirection w:val="lrTb"/>
            <w:noWrap w:val="false"/>
          </w:tcPr>
          <w:p>
            <w:pPr>
              <w:rPr>
                <w:rFonts w:hint="eastAsia" w:ascii="宋体" w:hAnsi="宋体"/>
              </w:rPr>
            </w:pPr>
            <w:r>
              <w:rPr>
                <w:rFonts w:hint="eastAsia" w:ascii="宋体" w:hAnsi="宋体"/>
              </w:rPr>
            </w:r>
            <w:r/>
          </w:p>
        </w:tc>
        <w:tc>
          <w:tcPr>
            <w:tcBorders>
              <w:left w:val="single" w:color="auto" w:sz="4" w:space="0"/>
            </w:tcBorders>
            <w:tcW w:w="1080" w:type="dxa"/>
            <w:textDirection w:val="lrTb"/>
            <w:noWrap w:val="false"/>
          </w:tcPr>
          <w:p>
            <w:pPr>
              <w:rPr>
                <w:rFonts w:hint="eastAsia" w:ascii="宋体" w:hAnsi="宋体"/>
              </w:rPr>
            </w:pPr>
            <w:r>
              <w:rPr>
                <w:rFonts w:hint="eastAsia" w:ascii="宋体" w:hAnsi="宋体"/>
              </w:rPr>
            </w:r>
            <w:r/>
          </w:p>
        </w:tc>
      </w:tr>
      <w:tr>
        <w:trPr>
          <w:trHeight w:val="567"/>
        </w:trPr>
        <w:tc>
          <w:tcPr>
            <w:tcW w:w="677" w:type="dxa"/>
            <w:textDirection w:val="lrTb"/>
            <w:noWrap w:val="false"/>
          </w:tcPr>
          <w:p>
            <w:pPr>
              <w:rPr>
                <w:rFonts w:hint="eastAsia" w:ascii="宋体" w:hAnsi="宋体"/>
              </w:rPr>
            </w:pPr>
            <w:r>
              <w:rPr>
                <w:rFonts w:hint="eastAsia" w:ascii="宋体" w:hAnsi="宋体"/>
              </w:rPr>
            </w:r>
            <w:r/>
          </w:p>
        </w:tc>
        <w:tc>
          <w:tcPr>
            <w:tcW w:w="1331" w:type="dxa"/>
            <w:textDirection w:val="lrTb"/>
            <w:noWrap w:val="false"/>
          </w:tcPr>
          <w:p>
            <w:pPr>
              <w:rPr>
                <w:rFonts w:hint="eastAsia" w:ascii="宋体" w:hAnsi="宋体"/>
              </w:rPr>
            </w:pPr>
            <w:r>
              <w:rPr>
                <w:rFonts w:hint="eastAsia" w:ascii="宋体" w:hAnsi="宋体"/>
              </w:rPr>
            </w:r>
            <w:r/>
          </w:p>
        </w:tc>
        <w:tc>
          <w:tcPr>
            <w:tcW w:w="1389" w:type="dxa"/>
            <w:textDirection w:val="lrTb"/>
            <w:noWrap w:val="false"/>
          </w:tcPr>
          <w:p>
            <w:pPr>
              <w:rPr>
                <w:rFonts w:hint="eastAsia" w:ascii="宋体" w:hAnsi="宋体"/>
              </w:rPr>
            </w:pPr>
            <w:r>
              <w:rPr>
                <w:rFonts w:hint="eastAsia" w:ascii="宋体" w:hAnsi="宋体"/>
              </w:rPr>
            </w:r>
            <w:r/>
          </w:p>
        </w:tc>
        <w:tc>
          <w:tcPr>
            <w:tcW w:w="709"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701" w:type="dxa"/>
            <w:textDirection w:val="lrTb"/>
            <w:noWrap w:val="false"/>
          </w:tcPr>
          <w:p>
            <w:pPr>
              <w:rPr>
                <w:rFonts w:hint="eastAsia" w:ascii="宋体" w:hAnsi="宋体"/>
              </w:rPr>
            </w:pPr>
            <w:r>
              <w:rPr>
                <w:rFonts w:hint="eastAsia" w:ascii="宋体" w:hAnsi="宋体"/>
              </w:rPr>
            </w:r>
            <w:r/>
          </w:p>
        </w:tc>
        <w:tc>
          <w:tcPr>
            <w:tcBorders>
              <w:left w:val="single" w:color="auto" w:sz="4" w:space="0"/>
            </w:tcBorders>
            <w:tcW w:w="1080" w:type="dxa"/>
            <w:textDirection w:val="lrTb"/>
            <w:noWrap w:val="false"/>
          </w:tcPr>
          <w:p>
            <w:pPr>
              <w:rPr>
                <w:rFonts w:hint="eastAsia" w:ascii="宋体" w:hAnsi="宋体"/>
              </w:rPr>
            </w:pPr>
            <w:r>
              <w:rPr>
                <w:rFonts w:hint="eastAsia" w:ascii="宋体" w:hAnsi="宋体"/>
              </w:rPr>
            </w:r>
            <w:r/>
          </w:p>
        </w:tc>
      </w:tr>
      <w:tr>
        <w:trPr>
          <w:trHeight w:val="567"/>
        </w:trPr>
        <w:tc>
          <w:tcPr>
            <w:tcW w:w="677" w:type="dxa"/>
            <w:textDirection w:val="lrTb"/>
            <w:noWrap w:val="false"/>
          </w:tcPr>
          <w:p>
            <w:pPr>
              <w:rPr>
                <w:rFonts w:hint="eastAsia" w:ascii="宋体" w:hAnsi="宋体"/>
              </w:rPr>
            </w:pPr>
            <w:r>
              <w:rPr>
                <w:rFonts w:hint="eastAsia" w:ascii="宋体" w:hAnsi="宋体"/>
              </w:rPr>
            </w:r>
            <w:r/>
          </w:p>
        </w:tc>
        <w:tc>
          <w:tcPr>
            <w:tcW w:w="1331" w:type="dxa"/>
            <w:textDirection w:val="lrTb"/>
            <w:noWrap w:val="false"/>
          </w:tcPr>
          <w:p>
            <w:pPr>
              <w:rPr>
                <w:rFonts w:hint="eastAsia" w:ascii="宋体" w:hAnsi="宋体"/>
              </w:rPr>
            </w:pPr>
            <w:r>
              <w:rPr>
                <w:rFonts w:hint="eastAsia" w:ascii="宋体" w:hAnsi="宋体"/>
              </w:rPr>
            </w:r>
            <w:r/>
          </w:p>
        </w:tc>
        <w:tc>
          <w:tcPr>
            <w:tcW w:w="1389" w:type="dxa"/>
            <w:textDirection w:val="lrTb"/>
            <w:noWrap w:val="false"/>
          </w:tcPr>
          <w:p>
            <w:pPr>
              <w:rPr>
                <w:rFonts w:hint="eastAsia" w:ascii="宋体" w:hAnsi="宋体"/>
              </w:rPr>
            </w:pPr>
            <w:r>
              <w:rPr>
                <w:rFonts w:hint="eastAsia" w:ascii="宋体" w:hAnsi="宋体"/>
              </w:rPr>
            </w:r>
            <w:r/>
          </w:p>
        </w:tc>
        <w:tc>
          <w:tcPr>
            <w:tcW w:w="709"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134" w:type="dxa"/>
            <w:textDirection w:val="lrTb"/>
            <w:noWrap w:val="false"/>
          </w:tcPr>
          <w:p>
            <w:pPr>
              <w:rPr>
                <w:rFonts w:hint="eastAsia" w:ascii="宋体" w:hAnsi="宋体"/>
              </w:rPr>
            </w:pPr>
            <w:r>
              <w:rPr>
                <w:rFonts w:hint="eastAsia" w:ascii="宋体" w:hAnsi="宋体"/>
              </w:rPr>
            </w:r>
            <w:r/>
          </w:p>
        </w:tc>
        <w:tc>
          <w:tcPr>
            <w:tcW w:w="1701" w:type="dxa"/>
            <w:textDirection w:val="lrTb"/>
            <w:noWrap w:val="false"/>
          </w:tcPr>
          <w:p>
            <w:pPr>
              <w:rPr>
                <w:rFonts w:hint="eastAsia" w:ascii="宋体" w:hAnsi="宋体"/>
              </w:rPr>
            </w:pPr>
            <w:r>
              <w:rPr>
                <w:rFonts w:hint="eastAsia" w:ascii="宋体" w:hAnsi="宋体"/>
              </w:rPr>
            </w:r>
            <w:r/>
          </w:p>
        </w:tc>
        <w:tc>
          <w:tcPr>
            <w:tcBorders>
              <w:left w:val="single" w:color="auto" w:sz="4" w:space="0"/>
            </w:tcBorders>
            <w:tcW w:w="1080" w:type="dxa"/>
            <w:textDirection w:val="lrTb"/>
            <w:noWrap w:val="false"/>
          </w:tcPr>
          <w:p>
            <w:pPr>
              <w:rPr>
                <w:rFonts w:hint="eastAsia" w:ascii="宋体" w:hAnsi="宋体"/>
              </w:rPr>
            </w:pPr>
            <w:r>
              <w:rPr>
                <w:rFonts w:hint="eastAsia" w:ascii="宋体" w:hAnsi="宋体"/>
              </w:rPr>
            </w:r>
            <w:r/>
          </w:p>
        </w:tc>
      </w:tr>
      <w:tr>
        <w:trPr>
          <w:trHeight w:val="567"/>
        </w:trPr>
        <w:tc>
          <w:tcPr>
            <w:tcW w:w="677" w:type="dxa"/>
            <w:textDirection w:val="lrTb"/>
            <w:noWrap w:val="false"/>
          </w:tcPr>
          <w:p>
            <w:pPr>
              <w:rPr>
                <w:rFonts w:hint="eastAsia" w:ascii="宋体" w:hAnsi="宋体" w:cs="宋体"/>
                <w:b/>
                <w:bCs/>
                <w:sz w:val="24"/>
                <w:szCs w:val="22"/>
              </w:rPr>
              <w:outlineLvl w:val="0"/>
            </w:pPr>
            <w:r>
              <w:rPr>
                <w:rFonts w:hint="eastAsia" w:ascii="宋体" w:hAnsi="宋体" w:cs="宋体"/>
                <w:b/>
                <w:bCs/>
                <w:sz w:val="24"/>
                <w:szCs w:val="22"/>
              </w:rPr>
            </w:r>
            <w:r/>
          </w:p>
        </w:tc>
        <w:tc>
          <w:tcPr>
            <w:tcW w:w="1331" w:type="dxa"/>
            <w:textDirection w:val="lrTb"/>
            <w:noWrap w:val="false"/>
          </w:tcPr>
          <w:p>
            <w:pPr>
              <w:rPr>
                <w:rFonts w:hint="eastAsia" w:ascii="宋体" w:hAnsi="宋体" w:cs="宋体"/>
                <w:b/>
                <w:bCs/>
                <w:sz w:val="24"/>
                <w:szCs w:val="22"/>
              </w:rPr>
              <w:outlineLvl w:val="0"/>
            </w:pPr>
            <w:r>
              <w:rPr>
                <w:rFonts w:hint="eastAsia" w:ascii="宋体" w:hAnsi="宋体" w:cs="宋体"/>
                <w:b/>
                <w:bCs/>
                <w:sz w:val="24"/>
                <w:szCs w:val="22"/>
              </w:rPr>
            </w:r>
            <w:r/>
          </w:p>
        </w:tc>
        <w:tc>
          <w:tcPr>
            <w:tcW w:w="1389" w:type="dxa"/>
            <w:textDirection w:val="lrTb"/>
            <w:noWrap w:val="false"/>
          </w:tcPr>
          <w:p>
            <w:pPr>
              <w:rPr>
                <w:rFonts w:hint="eastAsia" w:ascii="宋体" w:hAnsi="宋体" w:cs="宋体"/>
                <w:b/>
                <w:bCs/>
                <w:sz w:val="24"/>
                <w:szCs w:val="22"/>
              </w:rPr>
              <w:outlineLvl w:val="0"/>
            </w:pPr>
            <w:r>
              <w:rPr>
                <w:rFonts w:hint="eastAsia" w:ascii="宋体" w:hAnsi="宋体" w:cs="宋体"/>
                <w:b/>
                <w:bCs/>
                <w:sz w:val="24"/>
                <w:szCs w:val="22"/>
              </w:rPr>
            </w:r>
            <w:r/>
          </w:p>
        </w:tc>
        <w:tc>
          <w:tcPr>
            <w:tcW w:w="709" w:type="dxa"/>
            <w:textDirection w:val="lrTb"/>
            <w:noWrap w:val="false"/>
          </w:tcPr>
          <w:p>
            <w:pPr>
              <w:rPr>
                <w:rFonts w:hint="eastAsia" w:ascii="宋体" w:hAnsi="宋体" w:cs="宋体"/>
                <w:b/>
                <w:bCs/>
                <w:sz w:val="24"/>
                <w:szCs w:val="22"/>
              </w:rPr>
              <w:outlineLvl w:val="0"/>
            </w:pPr>
            <w:r>
              <w:rPr>
                <w:rFonts w:hint="eastAsia" w:ascii="宋体" w:hAnsi="宋体" w:cs="宋体"/>
                <w:b/>
                <w:bCs/>
                <w:sz w:val="24"/>
                <w:szCs w:val="22"/>
              </w:rPr>
            </w:r>
            <w:r/>
          </w:p>
        </w:tc>
        <w:tc>
          <w:tcPr>
            <w:tcW w:w="1134" w:type="dxa"/>
            <w:textDirection w:val="lrTb"/>
            <w:noWrap w:val="false"/>
          </w:tcPr>
          <w:p>
            <w:pPr>
              <w:rPr>
                <w:rFonts w:hint="eastAsia" w:ascii="宋体" w:hAnsi="宋体" w:cs="宋体"/>
                <w:b/>
                <w:bCs/>
                <w:sz w:val="24"/>
                <w:szCs w:val="22"/>
              </w:rPr>
              <w:outlineLvl w:val="0"/>
            </w:pPr>
            <w:r>
              <w:rPr>
                <w:rFonts w:hint="eastAsia" w:ascii="宋体" w:hAnsi="宋体" w:cs="宋体"/>
                <w:b/>
                <w:bCs/>
                <w:sz w:val="24"/>
                <w:szCs w:val="22"/>
              </w:rPr>
            </w:r>
            <w:r/>
          </w:p>
        </w:tc>
        <w:tc>
          <w:tcPr>
            <w:tcW w:w="1134" w:type="dxa"/>
            <w:textDirection w:val="lrTb"/>
            <w:noWrap w:val="false"/>
          </w:tcPr>
          <w:p>
            <w:pPr>
              <w:rPr>
                <w:rFonts w:hint="eastAsia" w:ascii="宋体" w:hAnsi="宋体" w:cs="宋体"/>
                <w:b/>
                <w:bCs/>
                <w:sz w:val="24"/>
                <w:szCs w:val="22"/>
              </w:rPr>
              <w:outlineLvl w:val="0"/>
            </w:pPr>
            <w:r>
              <w:rPr>
                <w:rFonts w:hint="eastAsia" w:ascii="宋体" w:hAnsi="宋体" w:cs="宋体"/>
                <w:b/>
                <w:bCs/>
                <w:sz w:val="24"/>
                <w:szCs w:val="22"/>
              </w:rPr>
            </w:r>
            <w:r/>
          </w:p>
        </w:tc>
        <w:tc>
          <w:tcPr>
            <w:tcW w:w="1701" w:type="dxa"/>
            <w:textDirection w:val="lrTb"/>
            <w:noWrap w:val="false"/>
          </w:tcPr>
          <w:p>
            <w:pPr>
              <w:rPr>
                <w:rFonts w:hint="eastAsia" w:ascii="宋体" w:hAnsi="宋体" w:cs="宋体"/>
                <w:b/>
                <w:bCs/>
                <w:sz w:val="24"/>
                <w:szCs w:val="22"/>
              </w:rPr>
              <w:outlineLvl w:val="0"/>
            </w:pPr>
            <w:r>
              <w:rPr>
                <w:rFonts w:hint="eastAsia" w:ascii="宋体" w:hAnsi="宋体" w:cs="宋体"/>
                <w:b/>
                <w:bCs/>
                <w:sz w:val="24"/>
                <w:szCs w:val="22"/>
              </w:rPr>
            </w:r>
            <w:r/>
          </w:p>
        </w:tc>
        <w:tc>
          <w:tcPr>
            <w:tcBorders>
              <w:left w:val="single" w:color="auto" w:sz="4" w:space="0"/>
            </w:tcBorders>
            <w:tcW w:w="1080" w:type="dxa"/>
            <w:textDirection w:val="lrTb"/>
            <w:noWrap w:val="false"/>
          </w:tcPr>
          <w:p>
            <w:pPr>
              <w:rPr>
                <w:rFonts w:hint="eastAsia" w:ascii="宋体" w:hAnsi="宋体" w:cs="宋体"/>
                <w:b/>
                <w:bCs/>
                <w:sz w:val="24"/>
                <w:szCs w:val="22"/>
              </w:rPr>
              <w:outlineLvl w:val="0"/>
            </w:pPr>
            <w:r>
              <w:rPr>
                <w:rFonts w:hint="eastAsia" w:ascii="宋体" w:hAnsi="宋体" w:cs="宋体"/>
                <w:b/>
                <w:bCs/>
                <w:sz w:val="24"/>
                <w:szCs w:val="22"/>
              </w:rPr>
            </w:r>
            <w:r/>
          </w:p>
        </w:tc>
      </w:tr>
    </w:tbl>
    <w:p>
      <w:r/>
      <w:r/>
    </w:p>
    <w:p>
      <w:pPr>
        <w:spacing w:line="360" w:lineRule="auto"/>
        <w:rPr>
          <w:rFonts w:hint="eastAsia" w:ascii="宋体" w:hAnsi="宋体" w:cs="宋体"/>
          <w:bCs/>
          <w:sz w:val="24"/>
        </w:rPr>
      </w:pPr>
      <w:r>
        <w:rPr>
          <w:rFonts w:hint="eastAsia" w:ascii="宋体" w:hAnsi="宋体" w:cs="宋体"/>
          <w:b/>
          <w:bCs/>
          <w:color w:val="000000" w:themeColor="text1"/>
          <w:sz w:val="24"/>
        </w:rPr>
        <w:t xml:space="preserve">投标供应商名称（盖章）</w:t>
      </w:r>
      <w:r>
        <w:rPr>
          <w:rFonts w:hint="eastAsia" w:ascii="宋体" w:hAnsi="宋体" w:cs="宋体"/>
          <w:bCs/>
          <w:sz w:val="24"/>
        </w:rPr>
        <w:t xml:space="preserve">：</w:t>
      </w:r>
      <w:r/>
    </w:p>
    <w:p>
      <w:pPr>
        <w:spacing w:line="360" w:lineRule="auto"/>
        <w:rPr>
          <w:rFonts w:hint="eastAsia" w:ascii="宋体" w:hAnsi="宋体" w:cs="宋体"/>
          <w:bCs/>
          <w:sz w:val="24"/>
        </w:rPr>
      </w:pPr>
      <w:r>
        <w:rPr>
          <w:rFonts w:hint="eastAsia" w:ascii="宋体" w:hAnsi="宋体" w:cs="宋体"/>
          <w:b/>
          <w:bCs/>
          <w:color w:val="000000" w:themeColor="text1"/>
          <w:sz w:val="24"/>
        </w:rPr>
        <w:t xml:space="preserve">法定代表人或法定代表人授权代表（签字或盖章）</w:t>
      </w:r>
      <w:r>
        <w:rPr>
          <w:rFonts w:hint="eastAsia" w:ascii="宋体" w:hAnsi="宋体" w:cs="宋体"/>
          <w:b/>
          <w:bCs/>
          <w:sz w:val="24"/>
        </w:rPr>
        <w:t xml:space="preserve">：</w:t>
      </w:r>
      <w:r/>
    </w:p>
    <w:p>
      <w:pPr>
        <w:spacing w:line="360" w:lineRule="auto"/>
        <w:rPr>
          <w:rFonts w:hint="eastAsia" w:ascii="宋体" w:hAnsi="宋体" w:cs="宋体"/>
          <w:b/>
          <w:sz w:val="24"/>
        </w:rPr>
      </w:pPr>
      <w:r>
        <w:rPr>
          <w:rFonts w:hint="eastAsia" w:ascii="宋体" w:hAnsi="宋体" w:cs="宋体"/>
          <w:b/>
          <w:sz w:val="24"/>
        </w:rPr>
        <w:t xml:space="preserve">日期：</w:t>
      </w:r>
      <w:r/>
    </w:p>
    <w:p>
      <w:pPr>
        <w:pStyle w:val="762"/>
        <w:rPr>
          <w:rFonts w:hint="eastAsia" w:ascii="宋体" w:hAnsi="宋体"/>
          <w:sz w:val="24"/>
        </w:rPr>
      </w:pPr>
      <w:r>
        <w:rPr>
          <w:rFonts w:hint="eastAsia" w:ascii="宋体" w:hAnsi="宋体"/>
          <w:sz w:val="24"/>
        </w:rPr>
        <w:br w:type="page" w:clear="all"/>
      </w:r>
      <w:r/>
    </w:p>
    <w:p>
      <w:pPr>
        <w:rPr>
          <w:b/>
          <w:sz w:val="28"/>
          <w:szCs w:val="28"/>
        </w:rPr>
        <w:outlineLvl w:val="2"/>
      </w:pPr>
      <w:r>
        <w:rPr>
          <w:rFonts w:hint="eastAsia"/>
          <w:b/>
          <w:sz w:val="28"/>
          <w:szCs w:val="28"/>
        </w:rPr>
        <w:t xml:space="preserve">十一、投标偏离表（给定格式）：</w:t>
      </w:r>
      <w:r/>
    </w:p>
    <w:p>
      <w:pPr>
        <w:ind w:firstLine="490"/>
        <w:jc w:val="center"/>
        <w:rPr>
          <w:rFonts w:ascii="黑体" w:eastAsia="黑体"/>
          <w:bCs/>
          <w:sz w:val="28"/>
          <w:szCs w:val="28"/>
        </w:rPr>
      </w:pPr>
      <w:r>
        <w:rPr>
          <w:rFonts w:ascii="黑体" w:eastAsia="黑体"/>
          <w:bCs/>
          <w:sz w:val="28"/>
          <w:szCs w:val="28"/>
        </w:rPr>
      </w:r>
      <w:r/>
    </w:p>
    <w:p>
      <w:pPr>
        <w:ind w:firstLine="490"/>
        <w:jc w:val="center"/>
        <w:rPr>
          <w:rFonts w:ascii="黑体" w:eastAsia="黑体"/>
          <w:bCs/>
          <w:sz w:val="28"/>
          <w:szCs w:val="28"/>
        </w:rPr>
      </w:pPr>
      <w:r>
        <w:rPr>
          <w:rFonts w:hint="eastAsia" w:ascii="黑体" w:eastAsia="黑体"/>
          <w:bCs/>
          <w:sz w:val="28"/>
          <w:szCs w:val="28"/>
        </w:rPr>
        <w:t xml:space="preserve">投标偏离表</w:t>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spacing w:line="400" w:lineRule="exact"/>
        <w:rPr>
          <w:rFonts w:hint="eastAsia" w:ascii="黑体" w:hAnsi="宋体" w:eastAsia="黑体" w:cs="黑体"/>
          <w:bCs/>
          <w:sz w:val="24"/>
        </w:rPr>
      </w:pPr>
      <w:r>
        <w:rPr>
          <w:rFonts w:hint="eastAsia" w:ascii="宋体" w:hAnsi="宋体"/>
          <w:b/>
          <w:sz w:val="24"/>
        </w:rPr>
        <w:t xml:space="preserve">采购项目编号：</w:t>
      </w:r>
      <w:r/>
    </w:p>
    <w:tbl>
      <w:tblPr>
        <w:tblW w:w="9885" w:type="dxa"/>
        <w:tblInd w:w="-15" w:type="dxa"/>
        <w:tblLayout w:type="fixed"/>
        <w:tblCellMar>
          <w:left w:w="15" w:type="dxa"/>
          <w:top w:w="15" w:type="dxa"/>
          <w:right w:w="15"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sz w:val="24"/>
              </w:rPr>
            </w:pPr>
            <w:r>
              <w:rPr>
                <w:rFonts w:hint="eastAsia" w:ascii="宋体" w:hAnsi="宋体"/>
                <w:b/>
                <w:bCs/>
                <w:sz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sz w:val="24"/>
              </w:rPr>
            </w:pPr>
            <w:r>
              <w:rPr>
                <w:rFonts w:hint="eastAsia" w:ascii="宋体" w:hAnsi="宋体"/>
                <w:b/>
                <w:bCs/>
                <w:sz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sz w:val="24"/>
              </w:rPr>
            </w:pPr>
            <w:r>
              <w:rPr>
                <w:rFonts w:hint="eastAsia" w:ascii="宋体" w:hAnsi="宋体"/>
                <w:b/>
                <w:bCs/>
                <w:sz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sz w:val="24"/>
              </w:rPr>
            </w:pPr>
            <w:r>
              <w:rPr>
                <w:rFonts w:hint="eastAsia" w:ascii="宋体" w:hAnsi="宋体"/>
                <w:b/>
                <w:bCs/>
                <w:sz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szCs w:val="20"/>
              </w:rPr>
            </w:pPr>
            <w:r>
              <w:rPr>
                <w:rFonts w:ascii="宋体"/>
                <w:bCs/>
                <w:szCs w:val="2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szCs w:val="20"/>
              </w:rPr>
            </w:pPr>
            <w:r>
              <w:rPr>
                <w:rFonts w:ascii="宋体"/>
                <w:bCs/>
                <w:szCs w:val="20"/>
              </w:rPr>
            </w:r>
            <w:r/>
          </w:p>
        </w:tc>
      </w:tr>
    </w:tbl>
    <w:p>
      <w:pPr>
        <w:rPr>
          <w:rFonts w:ascii="宋体"/>
          <w:b/>
          <w:sz w:val="24"/>
        </w:rPr>
      </w:pPr>
      <w:r>
        <w:rPr>
          <w:rFonts w:ascii="宋体"/>
          <w:b/>
          <w:sz w:val="24"/>
        </w:rPr>
      </w:r>
      <w:r/>
    </w:p>
    <w:p>
      <w:pPr>
        <w:spacing w:line="360" w:lineRule="auto"/>
        <w:rPr>
          <w:rFonts w:hint="eastAsia" w:ascii="宋体" w:hAnsi="宋体" w:cs="宋体"/>
          <w:bCs/>
          <w:sz w:val="24"/>
        </w:rPr>
      </w:pPr>
      <w:r>
        <w:rPr>
          <w:rFonts w:hint="eastAsia" w:ascii="宋体" w:hAnsi="宋体" w:cs="宋体"/>
          <w:b/>
          <w:bCs/>
          <w:color w:val="000000" w:themeColor="text1"/>
          <w:sz w:val="24"/>
        </w:rPr>
        <w:t xml:space="preserve">投标供应商名称（盖章）</w:t>
      </w:r>
      <w:r>
        <w:rPr>
          <w:rFonts w:hint="eastAsia" w:ascii="宋体" w:hAnsi="宋体" w:cs="宋体"/>
          <w:bCs/>
          <w:sz w:val="24"/>
        </w:rPr>
        <w:t xml:space="preserve">：</w:t>
      </w:r>
      <w:r/>
    </w:p>
    <w:p>
      <w:pPr>
        <w:spacing w:line="360" w:lineRule="auto"/>
        <w:rPr>
          <w:rFonts w:hint="eastAsia" w:ascii="宋体" w:hAnsi="宋体" w:cs="宋体"/>
          <w:bCs/>
          <w:sz w:val="24"/>
        </w:rPr>
      </w:pPr>
      <w:r>
        <w:rPr>
          <w:rFonts w:hint="eastAsia" w:ascii="宋体" w:hAnsi="宋体" w:cs="宋体"/>
          <w:b/>
          <w:bCs/>
          <w:color w:val="000000" w:themeColor="text1"/>
          <w:sz w:val="24"/>
        </w:rPr>
        <w:t xml:space="preserve">法定代表人或法定代表人授权代表（签字或盖章）</w:t>
      </w:r>
      <w:r>
        <w:rPr>
          <w:rFonts w:hint="eastAsia" w:ascii="宋体" w:hAnsi="宋体" w:cs="宋体"/>
          <w:b/>
          <w:bCs/>
          <w:sz w:val="24"/>
        </w:rPr>
        <w:t xml:space="preserve">：</w:t>
      </w:r>
      <w:r/>
    </w:p>
    <w:p>
      <w:pPr>
        <w:spacing w:before="5"/>
        <w:rPr>
          <w:rFonts w:hint="eastAsia" w:ascii="宋体" w:hAnsi="宋体" w:cs="宋体"/>
          <w:b/>
          <w:bCs/>
          <w:color w:val="000000" w:themeColor="text1"/>
          <w:sz w:val="24"/>
        </w:rPr>
      </w:pPr>
      <w:r>
        <w:rPr>
          <w:rFonts w:hint="eastAsia" w:ascii="宋体" w:hAnsi="宋体" w:cs="宋体"/>
          <w:b/>
          <w:sz w:val="24"/>
        </w:rPr>
        <w:t xml:space="preserve">日期：</w:t>
      </w:r>
      <w:r/>
    </w:p>
    <w:p>
      <w:pPr>
        <w:rPr>
          <w:rFonts w:ascii="宋体"/>
          <w:bCs/>
          <w:sz w:val="30"/>
          <w:szCs w:val="20"/>
        </w:rPr>
      </w:pPr>
      <w:r>
        <w:rPr>
          <w:rFonts w:ascii="宋体"/>
          <w:bCs/>
          <w:sz w:val="30"/>
          <w:szCs w:val="20"/>
        </w:rPr>
      </w:r>
      <w:r/>
    </w:p>
    <w:p>
      <w:pPr>
        <w:rPr>
          <w:rFonts w:hint="eastAsia" w:ascii="宋体" w:hAnsi="宋体"/>
          <w:bCs/>
          <w:sz w:val="24"/>
        </w:rPr>
      </w:pPr>
      <w:r>
        <w:rPr>
          <w:rFonts w:hint="eastAsia" w:ascii="宋体" w:hAnsi="宋体"/>
          <w:bCs/>
          <w:sz w:val="24"/>
        </w:rPr>
        <w:t xml:space="preserve">注：（</w:t>
      </w:r>
      <w:r>
        <w:rPr>
          <w:rFonts w:ascii="宋体" w:hAnsi="宋体"/>
          <w:bCs/>
          <w:sz w:val="24"/>
        </w:rPr>
        <w:t xml:space="preserve">1</w:t>
      </w:r>
      <w:r>
        <w:rPr>
          <w:rFonts w:hint="eastAsia" w:ascii="宋体" w:hAnsi="宋体"/>
          <w:bCs/>
          <w:sz w:val="24"/>
        </w:rPr>
        <w:t xml:space="preserve">）本表不得删除；</w:t>
      </w:r>
      <w:r/>
    </w:p>
    <w:p>
      <w:pPr>
        <w:ind w:firstLine="480"/>
        <w:rPr>
          <w:rFonts w:hint="eastAsia"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）如无任何服务偏离，请于本表“偏离说明”中注明“无偏离”；</w:t>
      </w:r>
      <w:r/>
    </w:p>
    <w:p>
      <w:pPr>
        <w:ind w:firstLine="480"/>
        <w:rPr>
          <w:rFonts w:hint="eastAsia" w:ascii="宋体" w:hAnsi="宋体"/>
          <w:bCs/>
          <w:sz w:val="24"/>
        </w:rPr>
      </w:pPr>
      <w:r>
        <w:rPr>
          <w:rFonts w:hint="eastAsia" w:ascii="宋体" w:hAnsi="宋体"/>
          <w:bCs/>
          <w:sz w:val="24"/>
        </w:rPr>
        <w:t xml:space="preserve">（3）如有服务偏离项，请于本表中列明偏离内容，如需要可自行延长，其余无偏离内容无需赘述。</w:t>
      </w:r>
      <w:r/>
    </w:p>
    <w:p>
      <w:pPr>
        <w:ind w:firstLine="420"/>
        <w:rPr>
          <w:rFonts w:hint="eastAsia" w:ascii="黑体" w:hAnsi="宋体" w:eastAsia="黑体"/>
          <w:bCs/>
          <w:sz w:val="24"/>
        </w:rPr>
      </w:pPr>
      <w:r>
        <w:rPr>
          <w:rFonts w:hint="eastAsia" w:ascii="黑体" w:hAnsi="宋体" w:eastAsia="黑体"/>
          <w:bCs/>
          <w:sz w:val="24"/>
        </w:rPr>
      </w:r>
      <w:r/>
    </w:p>
    <w:p>
      <w:pPr>
        <w:spacing w:line="360" w:lineRule="auto"/>
        <w:rPr>
          <w:rFonts w:hint="eastAsia" w:ascii="黑体" w:hAnsi="宋体" w:eastAsia="黑体"/>
          <w:bCs/>
          <w:sz w:val="24"/>
        </w:rPr>
        <w:outlineLvl w:val="2"/>
      </w:pPr>
      <w:r>
        <w:rPr>
          <w:rFonts w:ascii="黑体" w:hAnsi="宋体" w:eastAsia="黑体"/>
          <w:bCs/>
          <w:sz w:val="24"/>
        </w:rPr>
        <w:br w:type="page" w:clear="all"/>
      </w:r>
      <w:r/>
    </w:p>
    <w:p>
      <w:pPr>
        <w:rPr>
          <w:b/>
          <w:sz w:val="28"/>
          <w:szCs w:val="28"/>
        </w:rPr>
        <w:outlineLvl w:val="2"/>
      </w:pPr>
      <w:r>
        <w:rPr>
          <w:rFonts w:hint="eastAsia"/>
          <w:b/>
          <w:sz w:val="28"/>
          <w:szCs w:val="28"/>
        </w:rPr>
        <w:t xml:space="preserve">十二、关于符合本国产品标准的声明函（格式，如有）：</w:t>
      </w:r>
      <w:r/>
    </w:p>
    <w:p>
      <w:pPr>
        <w:numPr>
          <w:ilvl w:val="255"/>
          <w:numId w:val="0"/>
        </w:numPr>
        <w:ind w:left="523"/>
        <w:jc w:val="left"/>
        <w:spacing w:line="360" w:lineRule="auto"/>
        <w:rPr>
          <w:rFonts w:hint="eastAsia" w:ascii="宋体" w:hAnsi="宋体" w:cs="宋体"/>
          <w:b/>
          <w:color w:val="000000"/>
          <w:sz w:val="28"/>
          <w:szCs w:val="28"/>
        </w:rPr>
      </w:pPr>
      <w:r>
        <w:rPr>
          <w:rFonts w:hint="eastAsia" w:ascii="宋体" w:hAnsi="宋体" w:cs="宋体"/>
          <w:b/>
          <w:color w:val="000000"/>
          <w:sz w:val="28"/>
          <w:szCs w:val="28"/>
        </w:rPr>
      </w:r>
      <w:r/>
    </w:p>
    <w:p>
      <w:pPr>
        <w:jc w:val="center"/>
        <w:rPr>
          <w:rFonts w:hint="eastAsia" w:ascii="黑体" w:hAnsi="黑体" w:eastAsia="黑体"/>
          <w:sz w:val="28"/>
          <w:szCs w:val="28"/>
        </w:rPr>
      </w:pPr>
      <w:r>
        <w:rPr>
          <w:rFonts w:hint="eastAsia" w:ascii="黑体" w:hAnsi="黑体" w:eastAsia="黑体"/>
          <w:sz w:val="28"/>
          <w:szCs w:val="28"/>
        </w:rPr>
        <w:t xml:space="preserve">关于符合本国产品标准的声明函</w:t>
      </w:r>
      <w:r/>
    </w:p>
    <w:p>
      <w:pPr>
        <w:ind w:firstLine="420"/>
        <w:spacing w:line="360" w:lineRule="auto"/>
        <w:rPr>
          <w:rFonts w:ascii="Calibri" w:hAnsi="Calibri" w:eastAsiaTheme="minorEastAsia"/>
          <w:color w:val="000000"/>
          <w:szCs w:val="22"/>
        </w:rPr>
      </w:pPr>
      <w:r>
        <w:rPr>
          <w:rFonts w:ascii="Calibri" w:hAnsi="Calibri" w:eastAsiaTheme="minorEastAsia"/>
          <w:color w:val="000000"/>
          <w:szCs w:val="22"/>
        </w:rPr>
      </w:r>
      <w:r/>
    </w:p>
    <w:p>
      <w:pPr>
        <w:ind w:firstLine="480"/>
        <w:spacing w:line="360" w:lineRule="auto"/>
        <w:rPr>
          <w:rFonts w:ascii="宋体" w:hAnsi="宋体" w:eastAsia="Arial"/>
          <w:bCs/>
          <w:color w:val="000000"/>
          <w:sz w:val="24"/>
        </w:rPr>
      </w:pPr>
      <w:r>
        <w:rPr>
          <w:rFonts w:hint="eastAsia" w:ascii="宋体" w:hAnsi="宋体" w:cs="宋体"/>
          <w:bCs/>
          <w:color w:val="000000"/>
          <w:sz w:val="24"/>
        </w:rPr>
        <w:t xml:space="preserve">本公司（单位）郑重声明，根据《国务院办公厅关于在政府采购中实施本国产品标准及相关政策的通知》（国办发〔</w:t>
      </w:r>
      <w:r>
        <w:rPr>
          <w:rFonts w:hint="eastAsia" w:ascii="宋体" w:hAnsi="宋体" w:eastAsia="Arial"/>
          <w:bCs/>
          <w:color w:val="000000"/>
          <w:sz w:val="24"/>
        </w:rPr>
        <w:t xml:space="preserve">2025</w:t>
      </w:r>
      <w:r>
        <w:rPr>
          <w:rFonts w:hint="eastAsia" w:ascii="Cambria Math" w:hAnsi="Cambria Math" w:eastAsia="Cambria Math" w:cs="Cambria Math"/>
          <w:bCs/>
          <w:color w:val="000000"/>
          <w:sz w:val="24"/>
        </w:rPr>
        <w:t xml:space="preserve">〕</w:t>
      </w:r>
      <w:r>
        <w:rPr>
          <w:rFonts w:hint="eastAsia" w:ascii="宋体" w:hAnsi="宋体" w:eastAsia="Arial"/>
          <w:bCs/>
          <w:color w:val="000000"/>
          <w:sz w:val="24"/>
        </w:rPr>
        <w:t xml:space="preserve">34</w:t>
      </w:r>
      <w:r>
        <w:rPr>
          <w:rFonts w:hint="eastAsia" w:ascii="宋体" w:hAnsi="宋体" w:cs="宋体"/>
          <w:bCs/>
          <w:color w:val="000000"/>
          <w:sz w:val="24"/>
        </w:rPr>
        <w:t xml:space="preserve">号）的规定，本公司（单位）提供的以下产品属于本国产品。具体情况如下：</w:t>
      </w:r>
      <w:r/>
    </w:p>
    <w:p>
      <w:pPr>
        <w:ind w:firstLine="480"/>
        <w:spacing w:line="360" w:lineRule="auto"/>
        <w:rPr>
          <w:rFonts w:ascii="宋体" w:hAnsi="宋体" w:eastAsia="Arial"/>
          <w:bCs/>
          <w:color w:val="000000"/>
          <w:sz w:val="24"/>
        </w:rPr>
      </w:pPr>
      <w:r>
        <w:rPr>
          <w:rFonts w:hint="eastAsia" w:ascii="宋体" w:hAnsi="宋体" w:eastAsia="Arial"/>
          <w:bCs/>
          <w:color w:val="000000"/>
          <w:sz w:val="24"/>
        </w:rPr>
        <w:t xml:space="preserve">1.</w:t>
      </w:r>
      <w:r>
        <w:rPr>
          <w:rFonts w:hint="eastAsia" w:ascii="宋体" w:hAnsi="宋体" w:cs="宋体"/>
          <w:bCs/>
          <w:color w:val="000000"/>
          <w:sz w:val="24"/>
        </w:rPr>
        <w:t xml:space="preserve">（产品名称</w:t>
      </w:r>
      <w:r>
        <w:rPr>
          <w:rFonts w:hint="eastAsia" w:ascii="宋体" w:hAnsi="宋体" w:eastAsia="Arial"/>
          <w:bCs/>
          <w:color w:val="000000"/>
          <w:sz w:val="24"/>
        </w:rPr>
        <w:t xml:space="preserve">1</w:t>
      </w:r>
      <w:r>
        <w:rPr>
          <w:rFonts w:hint="eastAsia" w:ascii="宋体" w:hAnsi="宋体" w:cs="宋体"/>
          <w:bCs/>
          <w:color w:val="000000"/>
          <w:sz w:val="24"/>
        </w:rPr>
        <w:t xml:space="preserve">）</w:t>
      </w:r>
      <w:r>
        <w:rPr>
          <w:rFonts w:hint="eastAsia" w:ascii="宋体" w:hAnsi="宋体" w:eastAsia="Arial"/>
          <w:bCs/>
          <w:color w:val="000000"/>
          <w:sz w:val="24"/>
          <w:vertAlign w:val="superscript"/>
        </w:rPr>
        <w:t xml:space="preserve">1</w:t>
      </w:r>
      <w:r>
        <w:rPr>
          <w:rFonts w:hint="eastAsia" w:ascii="宋体" w:hAnsi="宋体" w:cs="宋体"/>
          <w:bCs/>
          <w:color w:val="000000"/>
          <w:sz w:val="24"/>
        </w:rPr>
        <w:t xml:space="preserve">，生产厂为（厂名）</w:t>
      </w:r>
      <w:r>
        <w:rPr>
          <w:rFonts w:hint="eastAsia" w:ascii="宋体" w:hAnsi="宋体" w:eastAsia="Arial"/>
          <w:bCs/>
          <w:color w:val="000000"/>
          <w:sz w:val="24"/>
          <w:vertAlign w:val="superscript"/>
        </w:rPr>
        <w:t xml:space="preserve">2</w:t>
      </w:r>
      <w:r>
        <w:rPr>
          <w:rFonts w:hint="eastAsia" w:ascii="宋体" w:hAnsi="宋体" w:cs="宋体"/>
          <w:bCs/>
          <w:color w:val="000000"/>
          <w:sz w:val="24"/>
        </w:rPr>
        <w:t xml:space="preserve">，厂址为（生产厂址）。（</w:t>
      </w:r>
      <w:r>
        <w:rPr>
          <w:rFonts w:hint="eastAsia" w:ascii="宋体" w:hAnsi="宋体" w:cs="宋体"/>
          <w:bCs/>
          <w:strike/>
          <w:color w:val="000000"/>
          <w:sz w:val="24"/>
        </w:rPr>
        <w:t xml:space="preserve">产品名称</w:t>
      </w:r>
      <w:r>
        <w:rPr>
          <w:rFonts w:hint="eastAsia" w:ascii="宋体" w:hAnsi="宋体" w:eastAsia="Arial"/>
          <w:bCs/>
          <w:strike/>
          <w:color w:val="000000"/>
          <w:sz w:val="24"/>
        </w:rPr>
        <w:t xml:space="preserve">1</w:t>
      </w:r>
      <w:r>
        <w:rPr>
          <w:rFonts w:hint="eastAsia" w:ascii="宋体" w:hAnsi="宋体" w:cs="宋体"/>
          <w:bCs/>
          <w:color w:val="000000"/>
          <w:sz w:val="24"/>
        </w:rPr>
        <w:t xml:space="preserve">）的中国境内生产的组件成本占比</w:t>
      </w:r>
      <w:r>
        <w:rPr>
          <w:rFonts w:ascii="Arial" w:hAnsi="Arial" w:eastAsia="Arial" w:cs="Arial"/>
          <w:bCs/>
          <w:color w:val="000000"/>
          <w:sz w:val="24"/>
        </w:rPr>
        <w:t xml:space="preserve">≥</w:t>
      </w:r>
      <w:r>
        <w:rPr>
          <w:rFonts w:hint="eastAsia" w:ascii="宋体" w:hAnsi="宋体" w:cs="宋体"/>
          <w:bCs/>
          <w:color w:val="000000"/>
          <w:sz w:val="24"/>
        </w:rPr>
        <w:t xml:space="preserve">（</w:t>
      </w:r>
      <w:r>
        <w:rPr>
          <w:rFonts w:hint="eastAsia" w:ascii="宋体" w:hAnsi="宋体" w:cs="宋体"/>
          <w:bCs/>
          <w:strike/>
          <w:color w:val="000000"/>
          <w:sz w:val="24"/>
        </w:rPr>
        <w:t xml:space="preserve">规定比例</w:t>
      </w:r>
      <w:r>
        <w:rPr>
          <w:rFonts w:hint="eastAsia" w:ascii="宋体" w:hAnsi="宋体" w:cs="宋体"/>
          <w:bCs/>
          <w:color w:val="000000"/>
          <w:sz w:val="24"/>
        </w:rPr>
        <w:t xml:space="preserve">）</w:t>
      </w:r>
      <w:r>
        <w:rPr>
          <w:rFonts w:hint="eastAsia" w:ascii="宋体" w:hAnsi="宋体" w:eastAsia="Arial"/>
          <w:bCs/>
          <w:color w:val="000000"/>
          <w:sz w:val="24"/>
          <w:vertAlign w:val="superscript"/>
        </w:rPr>
        <w:t xml:space="preserve">3</w:t>
      </w:r>
      <w:r>
        <w:rPr>
          <w:rFonts w:hint="eastAsia" w:ascii="宋体" w:hAnsi="宋体" w:cs="宋体"/>
          <w:bCs/>
          <w:color w:val="000000"/>
          <w:sz w:val="24"/>
        </w:rPr>
        <w:t xml:space="preserve">。（</w:t>
      </w:r>
      <w:r>
        <w:rPr>
          <w:rFonts w:hint="eastAsia" w:ascii="宋体" w:hAnsi="宋体" w:cs="宋体"/>
          <w:bCs/>
          <w:strike/>
          <w:color w:val="000000"/>
          <w:sz w:val="24"/>
        </w:rPr>
        <w:t xml:space="preserve">产品名称</w:t>
      </w:r>
      <w:r>
        <w:rPr>
          <w:rFonts w:hint="eastAsia" w:ascii="宋体" w:hAnsi="宋体" w:eastAsia="Arial"/>
          <w:bCs/>
          <w:strike/>
          <w:color w:val="000000"/>
          <w:sz w:val="24"/>
        </w:rPr>
        <w:t xml:space="preserve">1</w:t>
      </w:r>
      <w:r>
        <w:rPr>
          <w:rFonts w:hint="eastAsia" w:ascii="宋体" w:hAnsi="宋体" w:cs="宋体"/>
          <w:bCs/>
          <w:color w:val="000000"/>
          <w:sz w:val="24"/>
        </w:rPr>
        <w:t xml:space="preserve">）的（</w:t>
      </w:r>
      <w:r>
        <w:rPr>
          <w:rFonts w:hint="eastAsia" w:ascii="宋体" w:hAnsi="宋体" w:cs="宋体"/>
          <w:bCs/>
          <w:strike/>
          <w:color w:val="000000"/>
          <w:sz w:val="24"/>
        </w:rPr>
        <w:t xml:space="preserve">关键组件</w:t>
      </w:r>
      <w:r>
        <w:rPr>
          <w:rFonts w:hint="eastAsia" w:ascii="宋体" w:hAnsi="宋体" w:cs="宋体"/>
          <w:bCs/>
          <w:color w:val="000000"/>
          <w:sz w:val="24"/>
        </w:rPr>
        <w:t xml:space="preserve">）</w:t>
      </w:r>
      <w:r>
        <w:rPr>
          <w:rFonts w:hint="eastAsia" w:ascii="宋体" w:hAnsi="宋体" w:eastAsia="Arial"/>
          <w:bCs/>
          <w:color w:val="000000"/>
          <w:sz w:val="24"/>
          <w:vertAlign w:val="superscript"/>
        </w:rPr>
        <w:t xml:space="preserve">4</w:t>
      </w:r>
      <w:r>
        <w:rPr>
          <w:rFonts w:hint="eastAsia" w:ascii="宋体" w:hAnsi="宋体" w:cs="宋体"/>
          <w:bCs/>
          <w:color w:val="000000"/>
          <w:sz w:val="24"/>
        </w:rPr>
        <w:t xml:space="preserve">在中国境内生产。（</w:t>
      </w:r>
      <w:r>
        <w:rPr>
          <w:rFonts w:hint="eastAsia" w:ascii="宋体" w:hAnsi="宋体" w:cs="宋体"/>
          <w:bCs/>
          <w:strike/>
          <w:color w:val="000000"/>
          <w:sz w:val="24"/>
        </w:rPr>
        <w:t xml:space="preserve">产品名称</w:t>
      </w:r>
      <w:r>
        <w:rPr>
          <w:rFonts w:hint="eastAsia" w:ascii="宋体" w:hAnsi="宋体" w:eastAsia="Arial"/>
          <w:bCs/>
          <w:strike/>
          <w:color w:val="000000"/>
          <w:sz w:val="24"/>
        </w:rPr>
        <w:t xml:space="preserve">1</w:t>
      </w:r>
      <w:r>
        <w:rPr>
          <w:rFonts w:hint="eastAsia" w:ascii="宋体" w:hAnsi="宋体" w:cs="宋体"/>
          <w:bCs/>
          <w:color w:val="000000"/>
          <w:sz w:val="24"/>
        </w:rPr>
        <w:t xml:space="preserve">）的（</w:t>
      </w:r>
      <w:r>
        <w:rPr>
          <w:rFonts w:hint="eastAsia" w:ascii="宋体" w:hAnsi="宋体" w:cs="宋体"/>
          <w:bCs/>
          <w:strike/>
          <w:color w:val="000000"/>
          <w:sz w:val="24"/>
        </w:rPr>
        <w:t xml:space="preserve">关键工序</w:t>
      </w:r>
      <w:r>
        <w:rPr>
          <w:rFonts w:hint="eastAsia" w:ascii="宋体" w:hAnsi="宋体" w:cs="宋体"/>
          <w:bCs/>
          <w:color w:val="000000"/>
          <w:sz w:val="24"/>
        </w:rPr>
        <w:t xml:space="preserve">）</w:t>
      </w:r>
      <w:r>
        <w:rPr>
          <w:rFonts w:hint="eastAsia" w:ascii="宋体" w:hAnsi="宋体" w:eastAsia="Arial"/>
          <w:bCs/>
          <w:color w:val="000000"/>
          <w:sz w:val="24"/>
          <w:vertAlign w:val="superscript"/>
        </w:rPr>
        <w:t xml:space="preserve">5</w:t>
      </w:r>
      <w:r>
        <w:rPr>
          <w:rFonts w:hint="eastAsia" w:ascii="宋体" w:hAnsi="宋体" w:cs="宋体"/>
          <w:bCs/>
          <w:color w:val="000000"/>
          <w:sz w:val="24"/>
        </w:rPr>
        <w:t xml:space="preserve">在中国境内完成。</w:t>
      </w:r>
      <w:r/>
    </w:p>
    <w:p>
      <w:pPr>
        <w:ind w:firstLine="480"/>
        <w:spacing w:line="360" w:lineRule="auto"/>
        <w:rPr>
          <w:rFonts w:ascii="宋体" w:hAnsi="宋体" w:eastAsia="Arial"/>
          <w:bCs/>
          <w:color w:val="000000"/>
          <w:sz w:val="24"/>
        </w:rPr>
      </w:pPr>
      <w:r>
        <w:rPr>
          <w:rFonts w:hint="eastAsia" w:ascii="宋体" w:hAnsi="宋体" w:eastAsia="Arial"/>
          <w:bCs/>
          <w:color w:val="000000"/>
          <w:sz w:val="24"/>
        </w:rPr>
        <w:t xml:space="preserve">2.</w:t>
      </w:r>
      <w:r>
        <w:rPr>
          <w:rFonts w:hint="eastAsia" w:ascii="宋体" w:hAnsi="宋体" w:cs="宋体"/>
          <w:bCs/>
          <w:color w:val="000000"/>
          <w:sz w:val="24"/>
        </w:rPr>
        <w:t xml:space="preserve">（产品名称</w:t>
      </w:r>
      <w:r>
        <w:rPr>
          <w:rFonts w:hint="eastAsia" w:ascii="宋体" w:hAnsi="宋体" w:eastAsia="Arial"/>
          <w:bCs/>
          <w:color w:val="000000"/>
          <w:sz w:val="24"/>
        </w:rPr>
        <w:t xml:space="preserve">2</w:t>
      </w:r>
      <w:r>
        <w:rPr>
          <w:rFonts w:hint="eastAsia" w:ascii="宋体" w:hAnsi="宋体" w:cs="宋体"/>
          <w:bCs/>
          <w:color w:val="000000"/>
          <w:sz w:val="24"/>
        </w:rPr>
        <w:t xml:space="preserve">），生产厂为（厂名），厂址为（生产厂址）。（</w:t>
      </w:r>
      <w:r>
        <w:rPr>
          <w:rFonts w:hint="eastAsia" w:ascii="宋体" w:hAnsi="宋体" w:cs="宋体"/>
          <w:bCs/>
          <w:strike/>
          <w:color w:val="000000"/>
          <w:sz w:val="24"/>
        </w:rPr>
        <w:t xml:space="preserve">产品名称</w:t>
      </w:r>
      <w:r>
        <w:rPr>
          <w:rFonts w:hint="eastAsia" w:ascii="宋体" w:hAnsi="宋体" w:eastAsia="Arial"/>
          <w:bCs/>
          <w:strike/>
          <w:color w:val="000000"/>
          <w:sz w:val="24"/>
        </w:rPr>
        <w:t xml:space="preserve">2</w:t>
      </w:r>
      <w:r>
        <w:rPr>
          <w:rFonts w:hint="eastAsia" w:ascii="宋体" w:hAnsi="宋体" w:cs="宋体"/>
          <w:bCs/>
          <w:color w:val="000000"/>
          <w:sz w:val="24"/>
        </w:rPr>
        <w:t xml:space="preserve">）的中国境内生产的组件成本占比</w:t>
      </w:r>
      <w:r>
        <w:rPr>
          <w:rFonts w:ascii="Arial" w:hAnsi="Arial" w:eastAsia="Arial" w:cs="Arial"/>
          <w:bCs/>
          <w:color w:val="000000"/>
          <w:sz w:val="24"/>
        </w:rPr>
        <w:t xml:space="preserve">≥</w:t>
      </w:r>
      <w:r>
        <w:rPr>
          <w:rFonts w:hint="eastAsia" w:ascii="宋体" w:hAnsi="宋体" w:cs="宋体"/>
          <w:bCs/>
          <w:color w:val="000000"/>
          <w:sz w:val="24"/>
        </w:rPr>
        <w:t xml:space="preserve">（</w:t>
      </w:r>
      <w:r>
        <w:rPr>
          <w:rFonts w:hint="eastAsia" w:ascii="宋体" w:hAnsi="宋体" w:cs="宋体"/>
          <w:bCs/>
          <w:strike/>
          <w:color w:val="000000"/>
          <w:sz w:val="24"/>
        </w:rPr>
        <w:t xml:space="preserve">规定比例</w:t>
      </w:r>
      <w:r>
        <w:rPr>
          <w:rFonts w:hint="eastAsia" w:ascii="宋体" w:hAnsi="宋体" w:cs="宋体"/>
          <w:bCs/>
          <w:color w:val="000000"/>
          <w:sz w:val="24"/>
        </w:rPr>
        <w:t xml:space="preserve">）。（</w:t>
      </w:r>
      <w:r>
        <w:rPr>
          <w:rFonts w:hint="eastAsia" w:ascii="宋体" w:hAnsi="宋体" w:cs="宋体"/>
          <w:bCs/>
          <w:strike/>
          <w:color w:val="000000"/>
          <w:sz w:val="24"/>
        </w:rPr>
        <w:t xml:space="preserve">产品名称</w:t>
      </w:r>
      <w:r>
        <w:rPr>
          <w:rFonts w:hint="eastAsia" w:ascii="宋体" w:hAnsi="宋体" w:eastAsia="Arial"/>
          <w:bCs/>
          <w:strike/>
          <w:color w:val="000000"/>
          <w:sz w:val="24"/>
        </w:rPr>
        <w:t xml:space="preserve">2</w:t>
      </w:r>
      <w:r>
        <w:rPr>
          <w:rFonts w:hint="eastAsia" w:ascii="宋体" w:hAnsi="宋体" w:cs="宋体"/>
          <w:bCs/>
          <w:color w:val="000000"/>
          <w:sz w:val="24"/>
        </w:rPr>
        <w:t xml:space="preserve">）的（</w:t>
      </w:r>
      <w:r>
        <w:rPr>
          <w:rFonts w:hint="eastAsia" w:ascii="宋体" w:hAnsi="宋体" w:cs="宋体"/>
          <w:bCs/>
          <w:strike/>
          <w:color w:val="000000"/>
          <w:sz w:val="24"/>
        </w:rPr>
        <w:t xml:space="preserve">关键组件</w:t>
      </w:r>
      <w:r>
        <w:rPr>
          <w:rFonts w:hint="eastAsia" w:ascii="宋体" w:hAnsi="宋体" w:cs="宋体"/>
          <w:bCs/>
          <w:color w:val="000000"/>
          <w:sz w:val="24"/>
        </w:rPr>
        <w:t xml:space="preserve">）在中国境内生产。（</w:t>
      </w:r>
      <w:r>
        <w:rPr>
          <w:rFonts w:hint="eastAsia" w:ascii="宋体" w:hAnsi="宋体" w:cs="宋体"/>
          <w:bCs/>
          <w:strike/>
          <w:color w:val="000000"/>
          <w:sz w:val="24"/>
        </w:rPr>
        <w:t xml:space="preserve">产品名称</w:t>
      </w:r>
      <w:r>
        <w:rPr>
          <w:rFonts w:hint="eastAsia" w:ascii="宋体" w:hAnsi="宋体" w:eastAsia="Arial"/>
          <w:bCs/>
          <w:strike/>
          <w:color w:val="000000"/>
          <w:sz w:val="24"/>
        </w:rPr>
        <w:t xml:space="preserve">2</w:t>
      </w:r>
      <w:r>
        <w:rPr>
          <w:rFonts w:hint="eastAsia" w:ascii="宋体" w:hAnsi="宋体" w:cs="宋体"/>
          <w:bCs/>
          <w:color w:val="000000"/>
          <w:sz w:val="24"/>
        </w:rPr>
        <w:t xml:space="preserve">）的（</w:t>
      </w:r>
      <w:r>
        <w:rPr>
          <w:rFonts w:hint="eastAsia" w:ascii="宋体" w:hAnsi="宋体" w:cs="宋体"/>
          <w:bCs/>
          <w:strike/>
          <w:color w:val="000000"/>
          <w:sz w:val="24"/>
        </w:rPr>
        <w:t xml:space="preserve">关键工序</w:t>
      </w:r>
      <w:r>
        <w:rPr>
          <w:rFonts w:hint="eastAsia" w:ascii="宋体" w:hAnsi="宋体" w:cs="宋体"/>
          <w:bCs/>
          <w:color w:val="000000"/>
          <w:sz w:val="24"/>
        </w:rPr>
        <w:t xml:space="preserve">）在中国境内完成。</w:t>
      </w:r>
      <w:r/>
    </w:p>
    <w:p>
      <w:pPr>
        <w:ind w:firstLine="480"/>
        <w:spacing w:line="360" w:lineRule="auto"/>
        <w:rPr>
          <w:rFonts w:ascii="宋体" w:hAnsi="宋体" w:eastAsia="Arial"/>
          <w:bCs/>
          <w:color w:val="000000"/>
          <w:sz w:val="24"/>
        </w:rPr>
      </w:pPr>
      <w:r>
        <w:rPr>
          <w:rFonts w:hint="eastAsia" w:ascii="宋体" w:hAnsi="宋体" w:eastAsia="Arial"/>
          <w:bCs/>
          <w:color w:val="000000"/>
          <w:sz w:val="24"/>
        </w:rPr>
        <w:t xml:space="preserve">……</w:t>
      </w:r>
      <w:r/>
    </w:p>
    <w:p>
      <w:pPr>
        <w:ind w:firstLine="480"/>
        <w:spacing w:line="360" w:lineRule="auto"/>
        <w:rPr>
          <w:rFonts w:ascii="宋体" w:hAnsi="宋体" w:eastAsia="Arial"/>
          <w:bCs/>
          <w:color w:val="000000"/>
          <w:sz w:val="24"/>
        </w:rPr>
      </w:pPr>
      <w:r>
        <w:rPr>
          <w:rFonts w:hint="eastAsia" w:ascii="宋体" w:hAnsi="宋体" w:cs="宋体"/>
          <w:bCs/>
          <w:color w:val="000000"/>
          <w:sz w:val="24"/>
        </w:rPr>
        <w:t xml:space="preserve">本公司（单位）对上述声明内容的真实性负责。如有虚假，愿承担相应法律责任。</w:t>
      </w:r>
      <w:r/>
    </w:p>
    <w:p>
      <w:pPr>
        <w:ind w:firstLine="480"/>
        <w:spacing w:line="360" w:lineRule="auto"/>
        <w:rPr>
          <w:rFonts w:ascii="宋体" w:hAnsi="宋体" w:eastAsia="Arial"/>
          <w:bCs/>
          <w:color w:val="000000"/>
          <w:sz w:val="24"/>
        </w:rPr>
      </w:pPr>
      <w:r>
        <w:rPr>
          <w:rFonts w:ascii="宋体" w:hAnsi="宋体" w:eastAsia="Arial"/>
          <w:bCs/>
          <w:color w:val="000000"/>
          <w:sz w:val="24"/>
        </w:rPr>
        <w:t xml:space="preserve"> </w:t>
      </w:r>
      <w:r/>
    </w:p>
    <w:p>
      <w:pPr>
        <w:ind w:firstLine="480"/>
        <w:jc w:val="right"/>
        <w:spacing w:line="360" w:lineRule="auto"/>
        <w:rPr>
          <w:rFonts w:hint="eastAsia" w:ascii="宋体" w:hAnsi="宋体" w:eastAsiaTheme="minorEastAsia"/>
          <w:bCs/>
          <w:color w:val="000000"/>
          <w:sz w:val="24"/>
        </w:rPr>
      </w:pPr>
      <w:r>
        <w:rPr>
          <w:rFonts w:hint="eastAsia" w:ascii="宋体" w:hAnsi="宋体" w:cs="宋体"/>
          <w:bCs/>
          <w:color w:val="000000"/>
          <w:sz w:val="24"/>
        </w:rPr>
        <w:t xml:space="preserve">公司（单位）名称（盖章）：</w:t>
      </w:r>
      <w:r/>
    </w:p>
    <w:p>
      <w:pPr>
        <w:ind w:firstLine="480"/>
        <w:jc w:val="right"/>
        <w:spacing w:line="360" w:lineRule="auto"/>
        <w:rPr>
          <w:rFonts w:hint="eastAsia" w:ascii="宋体" w:hAnsi="宋体" w:eastAsiaTheme="minorEastAsia"/>
          <w:bCs/>
          <w:color w:val="000000"/>
          <w:sz w:val="24"/>
        </w:rPr>
      </w:pPr>
      <w:r>
        <w:rPr>
          <w:rFonts w:hint="eastAsia" w:ascii="宋体" w:hAnsi="宋体" w:cs="宋体"/>
          <w:bCs/>
          <w:color w:val="000000"/>
          <w:sz w:val="24"/>
        </w:rPr>
        <w:t xml:space="preserve">日期： </w:t>
      </w:r>
      <w:r>
        <w:rPr>
          <w:rFonts w:hint="eastAsia" w:ascii="宋体" w:hAnsi="宋体" w:eastAsiaTheme="minorEastAsia"/>
          <w:bCs/>
          <w:color w:val="000000"/>
          <w:sz w:val="24"/>
        </w:rPr>
        <w:t xml:space="preserve">     </w:t>
      </w:r>
      <w:r>
        <w:rPr>
          <w:rFonts w:hint="eastAsia" w:ascii="宋体" w:hAnsi="宋体" w:cs="宋体"/>
          <w:bCs/>
          <w:color w:val="000000"/>
          <w:sz w:val="24"/>
        </w:rPr>
        <w:t xml:space="preserve">年</w:t>
      </w:r>
      <w:r>
        <w:rPr>
          <w:rFonts w:hint="eastAsia" w:ascii="宋体" w:hAnsi="宋体" w:eastAsiaTheme="minorEastAsia"/>
          <w:bCs/>
          <w:color w:val="000000"/>
          <w:sz w:val="24"/>
        </w:rPr>
        <w:t xml:space="preserve">    </w:t>
      </w:r>
      <w:r>
        <w:rPr>
          <w:rFonts w:hint="eastAsia" w:ascii="宋体" w:hAnsi="宋体" w:cs="宋体"/>
          <w:bCs/>
          <w:color w:val="000000"/>
          <w:sz w:val="24"/>
        </w:rPr>
        <w:t xml:space="preserve">月</w:t>
      </w:r>
      <w:r>
        <w:rPr>
          <w:rFonts w:hint="eastAsia" w:ascii="宋体" w:hAnsi="宋体" w:eastAsiaTheme="minorEastAsia"/>
          <w:bCs/>
          <w:color w:val="000000"/>
          <w:sz w:val="24"/>
        </w:rPr>
        <w:t xml:space="preserve">    </w:t>
      </w:r>
      <w:r>
        <w:rPr>
          <w:rFonts w:hint="eastAsia" w:ascii="宋体" w:hAnsi="宋体" w:cs="宋体"/>
          <w:bCs/>
          <w:color w:val="000000"/>
          <w:sz w:val="24"/>
        </w:rPr>
        <w:t xml:space="preserve">日</w:t>
      </w:r>
      <w:r/>
    </w:p>
    <w:p>
      <w:pPr>
        <w:jc w:val="left"/>
        <w:spacing w:before="25" w:after="25" w:line="560" w:lineRule="atLeast"/>
        <w:widowControl/>
        <w:rPr>
          <w:rFonts w:hint="eastAsia" w:ascii="inherit" w:hAnsi="inherit" w:eastAsia="仿宋" w:cs="宋体"/>
          <w:color w:val="000000"/>
          <w:sz w:val="28"/>
          <w:szCs w:val="28"/>
        </w:rPr>
      </w:pPr>
      <w:r>
        <w:rPr>
          <w:rFonts w:ascii="inherit" w:hAnsi="inherit" w:eastAsia="仿宋" w:cs="宋体"/>
          <w:color w:val="000000"/>
          <w:sz w:val="28"/>
          <w:szCs w:val="28"/>
        </w:rPr>
        <w:t xml:space="preserve">__________________</w:t>
      </w:r>
      <w:r/>
    </w:p>
    <w:p>
      <w:pPr>
        <w:ind w:firstLine="482"/>
        <w:jc w:val="left"/>
        <w:spacing w:line="360" w:lineRule="auto"/>
        <w:widowControl/>
        <w:rPr>
          <w:rFonts w:ascii="宋体" w:hAnsi="宋体" w:eastAsia="Arial" w:cs="宋体"/>
          <w:color w:val="000000"/>
          <w:sz w:val="18"/>
          <w:szCs w:val="18"/>
        </w:rPr>
      </w:pPr>
      <w:r>
        <w:rPr>
          <w:rFonts w:ascii="宋体" w:hAnsi="宋体" w:eastAsia="Arial" w:cs="宋体"/>
          <w:color w:val="000000"/>
          <w:sz w:val="18"/>
          <w:szCs w:val="18"/>
        </w:rPr>
        <w:t xml:space="preserve">1.</w:t>
      </w:r>
      <w:r>
        <w:rPr>
          <w:rFonts w:hint="eastAsia" w:ascii="宋体" w:hAnsi="宋体" w:cs="宋体"/>
          <w:color w:val="000000"/>
          <w:sz w:val="18"/>
          <w:szCs w:val="18"/>
        </w:rPr>
        <w:t xml:space="preserve">产品如有型号，请在</w:t>
      </w:r>
      <w:r>
        <w:rPr>
          <w:rFonts w:ascii="宋体" w:hAnsi="宋体" w:eastAsia="Arial" w:cs="宋体"/>
          <w:color w:val="000000"/>
          <w:sz w:val="18"/>
          <w:szCs w:val="18"/>
        </w:rPr>
        <w:t xml:space="preserve">“</w:t>
      </w:r>
      <w:r>
        <w:rPr>
          <w:rFonts w:hint="eastAsia" w:ascii="宋体" w:hAnsi="宋体" w:cs="宋体"/>
          <w:color w:val="000000"/>
          <w:sz w:val="18"/>
          <w:szCs w:val="18"/>
        </w:rPr>
        <w:t xml:space="preserve">产品名称</w:t>
      </w:r>
      <w:r>
        <w:rPr>
          <w:rFonts w:ascii="宋体" w:hAnsi="宋体" w:eastAsia="Arial" w:cs="宋体"/>
          <w:color w:val="000000"/>
          <w:sz w:val="18"/>
          <w:szCs w:val="18"/>
        </w:rPr>
        <w:t xml:space="preserve">”</w:t>
      </w:r>
      <w:r>
        <w:rPr>
          <w:rFonts w:hint="eastAsia" w:ascii="宋体" w:hAnsi="宋体" w:cs="宋体"/>
          <w:color w:val="000000"/>
          <w:sz w:val="18"/>
          <w:szCs w:val="18"/>
        </w:rPr>
        <w:t xml:space="preserve">栏一并填写。</w:t>
      </w:r>
      <w:r/>
    </w:p>
    <w:p>
      <w:pPr>
        <w:ind w:firstLine="482"/>
        <w:jc w:val="left"/>
        <w:spacing w:line="360" w:lineRule="auto"/>
        <w:widowControl/>
        <w:rPr>
          <w:rFonts w:ascii="宋体" w:hAnsi="宋体" w:eastAsia="Arial" w:cs="宋体"/>
          <w:color w:val="000000"/>
          <w:sz w:val="18"/>
          <w:szCs w:val="18"/>
        </w:rPr>
      </w:pPr>
      <w:r>
        <w:rPr>
          <w:rFonts w:ascii="宋体" w:hAnsi="宋体" w:eastAsia="Arial" w:cs="宋体"/>
          <w:color w:val="000000"/>
          <w:sz w:val="18"/>
          <w:szCs w:val="18"/>
        </w:rPr>
        <w:t xml:space="preserve">2.</w:t>
      </w:r>
      <w:r>
        <w:rPr>
          <w:rFonts w:hint="eastAsia" w:ascii="宋体" w:hAnsi="宋体" w:cs="宋体"/>
          <w:color w:val="000000"/>
          <w:sz w:val="18"/>
          <w:szCs w:val="18"/>
        </w:rPr>
        <w:t xml:space="preserve">生产厂名与厂址应与生产厂营业执照载明的相关信息保持一致。</w:t>
      </w:r>
      <w:r/>
    </w:p>
    <w:p>
      <w:pPr>
        <w:ind w:firstLine="482"/>
        <w:jc w:val="left"/>
        <w:spacing w:line="360" w:lineRule="auto"/>
        <w:widowControl/>
        <w:rPr>
          <w:rFonts w:ascii="宋体" w:hAnsi="宋体" w:eastAsia="Arial" w:cs="宋体"/>
          <w:color w:val="000000"/>
          <w:sz w:val="18"/>
          <w:szCs w:val="18"/>
        </w:rPr>
      </w:pPr>
      <w:r>
        <w:rPr>
          <w:rFonts w:ascii="宋体" w:hAnsi="宋体" w:eastAsia="Arial" w:cs="宋体"/>
          <w:color w:val="000000"/>
          <w:sz w:val="18"/>
          <w:szCs w:val="18"/>
        </w:rPr>
        <w:t xml:space="preserve">3.</w:t>
      </w:r>
      <w:r>
        <w:rPr>
          <w:rFonts w:hint="eastAsia" w:ascii="宋体" w:hAnsi="宋体" w:cs="宋体"/>
          <w:color w:val="000000"/>
          <w:sz w:val="18"/>
          <w:szCs w:val="18"/>
        </w:rPr>
        <w:t xml:space="preserve">该产品的中国境内生产的组件成本占比相关要求实施前，</w:t>
      </w:r>
      <w:r>
        <w:rPr>
          <w:rFonts w:ascii="宋体" w:hAnsi="宋体" w:eastAsia="Arial" w:cs="宋体"/>
          <w:color w:val="000000"/>
          <w:sz w:val="18"/>
          <w:szCs w:val="18"/>
        </w:rPr>
        <w:t xml:space="preserve">“</w:t>
      </w:r>
      <w:r>
        <w:rPr>
          <w:rFonts w:hint="eastAsia" w:ascii="宋体" w:hAnsi="宋体" w:cs="宋体"/>
          <w:color w:val="000000"/>
          <w:sz w:val="18"/>
          <w:szCs w:val="18"/>
        </w:rPr>
        <w:t xml:space="preserve">规定比例</w:t>
      </w:r>
      <w:r>
        <w:rPr>
          <w:rFonts w:ascii="宋体" w:hAnsi="宋体" w:eastAsia="Arial" w:cs="宋体"/>
          <w:color w:val="000000"/>
          <w:sz w:val="18"/>
          <w:szCs w:val="18"/>
        </w:rPr>
        <w:t xml:space="preserve">”</w:t>
      </w:r>
      <w:r>
        <w:rPr>
          <w:rFonts w:hint="eastAsia" w:ascii="宋体" w:hAnsi="宋体" w:cs="宋体"/>
          <w:color w:val="000000"/>
          <w:sz w:val="18"/>
          <w:szCs w:val="18"/>
        </w:rPr>
        <w:t xml:space="preserve">栏可不填，下同。</w:t>
      </w:r>
      <w:r/>
    </w:p>
    <w:p>
      <w:pPr>
        <w:ind w:firstLine="482"/>
        <w:jc w:val="left"/>
        <w:spacing w:line="360" w:lineRule="auto"/>
        <w:widowControl/>
        <w:rPr>
          <w:rFonts w:ascii="宋体" w:hAnsi="宋体" w:eastAsia="Arial" w:cs="宋体"/>
          <w:color w:val="000000"/>
          <w:sz w:val="18"/>
          <w:szCs w:val="18"/>
        </w:rPr>
      </w:pPr>
      <w:r>
        <w:rPr>
          <w:rFonts w:ascii="宋体" w:hAnsi="宋体" w:eastAsia="Arial" w:cs="宋体"/>
          <w:color w:val="000000"/>
          <w:sz w:val="18"/>
          <w:szCs w:val="18"/>
        </w:rPr>
        <w:t xml:space="preserve">4.</w:t>
      </w:r>
      <w:r>
        <w:rPr>
          <w:rFonts w:hint="eastAsia" w:ascii="宋体" w:hAnsi="宋体" w:cs="宋体"/>
          <w:color w:val="000000"/>
          <w:sz w:val="18"/>
          <w:szCs w:val="18"/>
        </w:rPr>
        <w:t xml:space="preserve">该产品的关键组件要求实施前，</w:t>
      </w:r>
      <w:r>
        <w:rPr>
          <w:rFonts w:ascii="宋体" w:hAnsi="宋体" w:eastAsia="Arial" w:cs="宋体"/>
          <w:color w:val="000000"/>
          <w:sz w:val="18"/>
          <w:szCs w:val="18"/>
        </w:rPr>
        <w:t xml:space="preserve">“</w:t>
      </w:r>
      <w:r>
        <w:rPr>
          <w:rFonts w:hint="eastAsia" w:ascii="宋体" w:hAnsi="宋体" w:cs="宋体"/>
          <w:color w:val="000000"/>
          <w:sz w:val="18"/>
          <w:szCs w:val="18"/>
        </w:rPr>
        <w:t xml:space="preserve">关键组件</w:t>
      </w:r>
      <w:r>
        <w:rPr>
          <w:rFonts w:ascii="宋体" w:hAnsi="宋体" w:eastAsia="Arial" w:cs="宋体"/>
          <w:color w:val="000000"/>
          <w:sz w:val="18"/>
          <w:szCs w:val="18"/>
        </w:rPr>
        <w:t xml:space="preserve">”</w:t>
      </w:r>
      <w:r>
        <w:rPr>
          <w:rFonts w:hint="eastAsia" w:ascii="宋体" w:hAnsi="宋体" w:cs="宋体"/>
          <w:color w:val="000000"/>
          <w:sz w:val="18"/>
          <w:szCs w:val="18"/>
        </w:rPr>
        <w:t xml:space="preserve">栏可不填，下同。</w:t>
      </w:r>
      <w:r/>
    </w:p>
    <w:p>
      <w:pPr>
        <w:ind w:firstLine="482"/>
        <w:jc w:val="left"/>
        <w:spacing w:line="360" w:lineRule="auto"/>
        <w:widowControl/>
        <w:rPr>
          <w:rFonts w:ascii="宋体" w:hAnsi="宋体" w:eastAsia="Arial"/>
          <w:color w:val="000000"/>
          <w:sz w:val="18"/>
          <w:szCs w:val="18"/>
        </w:rPr>
      </w:pPr>
      <w:r>
        <w:rPr>
          <w:rFonts w:ascii="宋体" w:hAnsi="宋体" w:eastAsia="Arial" w:cs="宋体"/>
          <w:color w:val="000000"/>
          <w:sz w:val="18"/>
          <w:szCs w:val="18"/>
        </w:rPr>
        <w:t xml:space="preserve">5.</w:t>
      </w:r>
      <w:r>
        <w:rPr>
          <w:rFonts w:hint="eastAsia" w:ascii="宋体" w:hAnsi="宋体" w:cs="宋体"/>
          <w:color w:val="000000"/>
          <w:sz w:val="18"/>
          <w:szCs w:val="18"/>
        </w:rPr>
        <w:t xml:space="preserve">该产品的关键工序要求实施前，</w:t>
      </w:r>
      <w:r>
        <w:rPr>
          <w:rFonts w:ascii="宋体" w:hAnsi="宋体" w:eastAsia="Arial" w:cs="宋体"/>
          <w:color w:val="000000"/>
          <w:sz w:val="18"/>
          <w:szCs w:val="18"/>
        </w:rPr>
        <w:t xml:space="preserve">“</w:t>
      </w:r>
      <w:r>
        <w:rPr>
          <w:rFonts w:hint="eastAsia" w:ascii="宋体" w:hAnsi="宋体" w:cs="宋体"/>
          <w:color w:val="000000"/>
          <w:sz w:val="18"/>
          <w:szCs w:val="18"/>
        </w:rPr>
        <w:t xml:space="preserve">关键工序</w:t>
      </w:r>
      <w:r>
        <w:rPr>
          <w:rFonts w:ascii="宋体" w:hAnsi="宋体" w:eastAsia="Arial" w:cs="宋体"/>
          <w:color w:val="000000"/>
          <w:sz w:val="18"/>
          <w:szCs w:val="18"/>
        </w:rPr>
        <w:t xml:space="preserve">”</w:t>
      </w:r>
      <w:r>
        <w:rPr>
          <w:rFonts w:hint="eastAsia" w:ascii="宋体" w:hAnsi="宋体" w:cs="宋体"/>
          <w:color w:val="000000"/>
          <w:sz w:val="18"/>
          <w:szCs w:val="18"/>
        </w:rPr>
        <w:t xml:space="preserve">栏可不填，下同。</w:t>
      </w:r>
      <w:r/>
    </w:p>
    <w:p>
      <w:pPr>
        <w:ind w:firstLine="482"/>
        <w:jc w:val="left"/>
        <w:spacing w:line="360" w:lineRule="auto"/>
        <w:widowControl/>
        <w:rPr>
          <w:rFonts w:hint="eastAsia" w:ascii="宋体" w:hAnsi="宋体" w:cs="宋体"/>
          <w:b/>
          <w:color w:val="000000"/>
          <w:sz w:val="18"/>
          <w:szCs w:val="18"/>
        </w:rPr>
      </w:pPr>
      <w:r>
        <w:rPr>
          <w:rFonts w:hint="eastAsia" w:ascii="宋体" w:hAnsi="宋体" w:cs="宋体"/>
          <w:b/>
          <w:color w:val="000000"/>
          <w:sz w:val="18"/>
          <w:szCs w:val="18"/>
        </w:rPr>
        <w:t xml:space="preserve">注：划删除线的地方无需填写。</w:t>
      </w:r>
      <w:r/>
    </w:p>
    <w:p>
      <w:pPr>
        <w:ind w:firstLine="482"/>
        <w:jc w:val="left"/>
        <w:spacing w:line="360" w:lineRule="auto"/>
        <w:widowControl/>
        <w:rPr>
          <w:rFonts w:hint="eastAsia" w:ascii="宋体" w:hAnsi="宋体" w:cs="宋体"/>
          <w:b/>
          <w:color w:val="000000"/>
          <w:sz w:val="18"/>
          <w:szCs w:val="18"/>
        </w:rPr>
      </w:pPr>
      <w:r>
        <w:rPr>
          <w:rFonts w:hint="eastAsia" w:ascii="宋体" w:hAnsi="宋体" w:cs="宋体"/>
          <w:b/>
          <w:color w:val="000000"/>
          <w:sz w:val="18"/>
          <w:szCs w:val="18"/>
        </w:rPr>
      </w:r>
      <w:r/>
    </w:p>
    <w:p>
      <w:pPr>
        <w:ind w:firstLine="482"/>
        <w:jc w:val="left"/>
        <w:spacing w:line="360" w:lineRule="auto"/>
        <w:shd w:val="clear" w:color="auto" w:fill="ffffff"/>
        <w:widowControl/>
        <w:rPr>
          <w:rFonts w:hint="eastAsia" w:ascii="宋体" w:hAnsi="宋体" w:cs="宋体"/>
          <w:b/>
          <w:color w:val="000000"/>
          <w:sz w:val="18"/>
          <w:szCs w:val="18"/>
        </w:rPr>
      </w:pPr>
      <w:r>
        <w:rPr>
          <w:rFonts w:hint="eastAsia" w:ascii="宋体" w:hAnsi="宋体" w:cs="宋体"/>
          <w:b/>
          <w:color w:val="000000"/>
          <w:sz w:val="18"/>
          <w:szCs w:val="18"/>
        </w:rPr>
        <w:br w:type="page" w:clear="all"/>
      </w:r>
      <w:r/>
    </w:p>
    <w:p>
      <w:pPr>
        <w:spacing w:line="360" w:lineRule="auto"/>
        <w:rPr>
          <w:b/>
          <w:sz w:val="28"/>
          <w:szCs w:val="28"/>
        </w:rPr>
        <w:outlineLvl w:val="2"/>
      </w:pPr>
      <w:r>
        <w:rPr>
          <w:rFonts w:hint="eastAsia"/>
          <w:b/>
          <w:sz w:val="28"/>
          <w:szCs w:val="28"/>
        </w:rPr>
        <w:t xml:space="preserve">十三、技术方案（格式）：</w:t>
      </w:r>
      <w:r/>
    </w:p>
    <w:p>
      <w:pPr>
        <w:ind w:firstLine="480"/>
        <w:jc w:val="center"/>
        <w:spacing w:line="360" w:lineRule="auto"/>
        <w:rPr>
          <w:rFonts w:hint="eastAsia" w:ascii="宋体" w:hAnsi="宋体"/>
          <w:bCs/>
          <w:sz w:val="24"/>
        </w:rPr>
      </w:pPr>
      <w:r>
        <w:rPr>
          <w:rFonts w:hint="eastAsia" w:ascii="宋体" w:hAnsi="宋体"/>
          <w:bCs/>
          <w:sz w:val="24"/>
        </w:rPr>
      </w:r>
      <w:r/>
    </w:p>
    <w:p>
      <w:pPr>
        <w:ind w:firstLine="480"/>
        <w:jc w:val="center"/>
        <w:spacing w:line="360" w:lineRule="auto"/>
        <w:rPr>
          <w:rFonts w:hint="eastAsia" w:ascii="宋体" w:hAnsi="宋体"/>
          <w:b/>
          <w:bCs/>
          <w:sz w:val="24"/>
        </w:rPr>
      </w:pPr>
      <w:r>
        <w:rPr>
          <w:rFonts w:hint="eastAsia" w:ascii="宋体" w:hAnsi="宋体"/>
          <w:b/>
          <w:bCs/>
          <w:sz w:val="24"/>
        </w:rPr>
        <w:t xml:space="preserve">技术方案</w:t>
      </w:r>
      <w:r/>
    </w:p>
    <w:p>
      <w:pPr>
        <w:rPr>
          <w:sz w:val="24"/>
          <w:szCs w:val="21"/>
        </w:rPr>
      </w:pPr>
      <w:r>
        <w:rPr>
          <w:rFonts w:hint="eastAsia"/>
          <w:sz w:val="24"/>
          <w:szCs w:val="21"/>
        </w:rPr>
        <w:t xml:space="preserve">投标供应商应按评分点编制完整的服务方案，</w:t>
      </w:r>
      <w:r>
        <w:rPr>
          <w:sz w:val="24"/>
          <w:szCs w:val="21"/>
        </w:rPr>
        <w:t xml:space="preserve">以便评审。</w:t>
      </w:r>
      <w:r/>
    </w:p>
    <w:p>
      <w:pPr>
        <w:rPr>
          <w:sz w:val="24"/>
          <w:szCs w:val="21"/>
        </w:rPr>
      </w:pPr>
      <w:r>
        <w:rPr>
          <w:sz w:val="24"/>
          <w:szCs w:val="21"/>
        </w:rPr>
      </w:r>
      <w:r/>
    </w:p>
    <w:p>
      <w:pPr>
        <w:pStyle w:val="1232"/>
        <w:ind w:firstLine="0"/>
        <w:rPr>
          <w:rFonts w:hint="eastAsia" w:ascii="宋体" w:hAnsi="宋体"/>
          <w:bCs/>
          <w:sz w:val="24"/>
          <w:szCs w:val="24"/>
        </w:rPr>
      </w:pPr>
      <w:r>
        <w:rPr>
          <w:b/>
          <w:bCs/>
          <w:sz w:val="24"/>
        </w:rPr>
        <w:t xml:space="preserve">（格式自拟）</w:t>
      </w:r>
      <w:r/>
    </w:p>
    <w:p>
      <w:pPr>
        <w:pStyle w:val="1195"/>
        <w:ind w:firstLine="0"/>
        <w:rPr>
          <w:sz w:val="24"/>
        </w:rPr>
      </w:pPr>
      <w:r>
        <w:rPr>
          <w:sz w:val="24"/>
        </w:rPr>
      </w:r>
      <w:r/>
    </w:p>
    <w:p>
      <w:pPr>
        <w:pStyle w:val="762"/>
        <w:ind w:firstLine="0"/>
        <w:rPr>
          <w:rFonts w:hint="eastAsia" w:ascii="宋体" w:hAnsi="宋体"/>
          <w:sz w:val="24"/>
        </w:rPr>
      </w:pPr>
      <w:r>
        <w:rPr>
          <w:rFonts w:hint="eastAsia" w:ascii="宋体" w:hAnsi="宋体"/>
          <w:sz w:val="24"/>
        </w:rPr>
      </w:r>
      <w:r/>
    </w:p>
    <w:sectPr>
      <w:footnotePr/>
      <w:endnotePr/>
      <w:type w:val="nextPage"/>
      <w:pgSz w:w="11906" w:h="16838" w:orient="portrait"/>
      <w:pgMar w:top="1440" w:right="1080" w:bottom="1440" w:left="1080"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w:panose1 w:val="05000000000000000000"/>
  </w:font>
  <w:font w:name="Arial Unicode MS">
    <w:panose1 w:val="020B0604020202020204"/>
  </w:font>
  <w:font w:name="等线">
    <w:panose1 w:val="02010600030101010101"/>
  </w:font>
  <w:font w:name="仿宋">
    <w:panose1 w:val="02010609060101010101"/>
  </w:font>
  <w:font w:name="隶书">
    <w:panose1 w:val="02010509060101010101"/>
  </w:font>
  <w:font w:name="文鼎CS中宋">
    <w:panose1 w:val="020B0503020202020204"/>
  </w:font>
  <w:font w:name="Tahoma">
    <w:panose1 w:val="020B0604030504040204"/>
  </w:font>
  <w:font w:name="Symbol">
    <w:panose1 w:val="05050102010706020507"/>
  </w:font>
  <w:font w:name="新宋体">
    <w:panose1 w:val="02010609030101010101"/>
  </w:font>
  <w:font w:name="Cambria">
    <w:panose1 w:val="02040503050406030204"/>
  </w:font>
  <w:font w:name="ヒラギノ角ゴ Pro W3">
    <w:panose1 w:val="020B0503020202020204"/>
  </w:font>
  <w:font w:name="Calibri">
    <w:panose1 w:val="020F0502020204030204"/>
  </w:font>
  <w:font w:name="微软雅黑">
    <w:panose1 w:val="020B0503020204020204"/>
  </w:font>
  <w:font w:name="Garamond">
    <w:panose1 w:val="02020404030301010803"/>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宋?">
    <w:panose1 w:val="020B0503020202020204"/>
  </w:font>
  <w:font w:name="黑体">
    <w:panose1 w:val="02010609060101010101"/>
  </w:font>
  <w:font w:name="inherit">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60522477"/>
      <w:rPr/>
    </w:sdtPr>
    <w:sdtContent>
      <w:p>
        <w:pPr>
          <w:pStyle w:val="708"/>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rPr>
        <w:rFonts w:hint="eastAsia"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1"/>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4"/>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4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891"/>
      <w:isLgl w:val="false"/>
      <w:suff w:val="tab"/>
      <w:lvlText w:val="第%1部分"/>
      <w:lvlJc w:val="left"/>
      <w:pPr>
        <w:ind w:left="425" w:hanging="425"/>
        <w:tabs>
          <w:tab w:val="left" w:pos="1800" w:leader="none"/>
        </w:tabs>
      </w:pPr>
      <w:rPr>
        <w:rFonts w:hint="eastAsia"/>
      </w:rPr>
    </w:lvl>
    <w:lvl w:ilvl="1">
      <w:start w:val="1"/>
      <w:numFmt w:val="decimal"/>
      <w:pStyle w:val="892"/>
      <w:isLgl w:val="false"/>
      <w:suff w:val="tab"/>
      <w:lvlText w:val="%1.%2"/>
      <w:lvlJc w:val="left"/>
      <w:pPr>
        <w:ind w:left="567" w:hanging="567"/>
        <w:tabs>
          <w:tab w:val="left" w:pos="567" w:leader="none"/>
        </w:tabs>
      </w:pPr>
      <w:rPr>
        <w:rFonts w:hint="eastAsia"/>
      </w:rPr>
    </w:lvl>
    <w:lvl w:ilvl="2">
      <w:start w:val="1"/>
      <w:numFmt w:val="decimal"/>
      <w:pStyle w:val="1125"/>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95"/>
      <w:isLgl w:val="false"/>
      <w:suff w:val="tab"/>
      <w:lvlText w:val="%1.%2.%3.%4.%5"/>
      <w:lvlJc w:val="left"/>
      <w:pPr>
        <w:ind w:left="992" w:hanging="992"/>
        <w:tabs>
          <w:tab w:val="left" w:pos="1080" w:leader="none"/>
        </w:tabs>
      </w:pPr>
      <w:rPr>
        <w:rFonts w:hint="eastAsia"/>
      </w:rPr>
    </w:lvl>
    <w:lvl w:ilvl="5">
      <w:start w:val="1"/>
      <w:numFmt w:val="decimal"/>
      <w:pStyle w:val="896"/>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173"/>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214"/>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96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num w:numId="1">
    <w:abstractNumId w:val="5"/>
  </w:num>
  <w:num w:numId="2">
    <w:abstractNumId w:val="2"/>
  </w:num>
  <w:num w:numId="3">
    <w:abstractNumId w:val="9"/>
  </w:num>
  <w:num w:numId="4">
    <w:abstractNumId w:val="1"/>
  </w:num>
  <w:num w:numId="5">
    <w:abstractNumId w:val="0"/>
  </w:num>
  <w:num w:numId="6">
    <w:abstractNumId w:val="6"/>
  </w:num>
  <w:num w:numId="7">
    <w:abstractNumId w:val="7"/>
  </w:num>
  <w:num w:numId="8">
    <w:abstractNumId w:val="4"/>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5" w:default="1">
    <w:name w:val="Normal"/>
    <w:qFormat/>
    <w:pPr>
      <w:jc w:val="both"/>
      <w:widowControl w:val="off"/>
    </w:pPr>
    <w:rPr>
      <w:sz w:val="21"/>
      <w:szCs w:val="24"/>
    </w:rPr>
  </w:style>
  <w:style w:type="paragraph" w:styleId="686">
    <w:name w:val="Heading 1"/>
    <w:basedOn w:val="685"/>
    <w:next w:val="685"/>
    <w:link w:val="763"/>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link w:val="764"/>
    <w:uiPriority w:val="9"/>
    <w:unhideWhenUsed/>
    <w:qFormat/>
    <w:pPr>
      <w:keepLines/>
      <w:keepNext/>
      <w:spacing w:before="360" w:after="200"/>
      <w:outlineLvl w:val="1"/>
    </w:pPr>
    <w:rPr>
      <w:rFonts w:ascii="Arial" w:hAnsi="Arial" w:eastAsia="Arial" w:cs="Arial"/>
      <w:sz w:val="34"/>
    </w:rPr>
  </w:style>
  <w:style w:type="paragraph" w:styleId="688">
    <w:name w:val="Heading 3"/>
    <w:basedOn w:val="685"/>
    <w:next w:val="685"/>
    <w:link w:val="765"/>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66"/>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67"/>
    <w:uiPriority w:val="9"/>
    <w:unhideWhenUsed/>
    <w:qFormat/>
    <w:pPr>
      <w:keepLines/>
      <w:keepNext/>
      <w:spacing w:before="320" w:after="200"/>
      <w:outlineLvl w:val="4"/>
    </w:pPr>
    <w:rPr>
      <w:rFonts w:ascii="Arial" w:hAnsi="Arial" w:eastAsia="Arial" w:cs="Arial"/>
      <w:b/>
      <w:bCs/>
      <w:sz w:val="24"/>
    </w:rPr>
  </w:style>
  <w:style w:type="paragraph" w:styleId="691">
    <w:name w:val="Heading 6"/>
    <w:basedOn w:val="685"/>
    <w:next w:val="685"/>
    <w:link w:val="768"/>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70"/>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71"/>
    <w:uiPriority w:val="9"/>
    <w:unhideWhenUsed/>
    <w:qFormat/>
    <w:pPr>
      <w:keepLines/>
      <w:keepNext/>
      <w:spacing w:before="320" w:after="200"/>
      <w:outlineLvl w:val="8"/>
    </w:pPr>
    <w:rPr>
      <w:rFonts w:ascii="Arial" w:hAnsi="Arial" w:eastAsia="Arial" w:cs="Arial"/>
      <w:i/>
      <w:iCs/>
      <w:szCs w:val="21"/>
    </w:rPr>
  </w:style>
  <w:style w:type="character" w:styleId="695" w:default="1">
    <w:name w:val="Default Paragraph Font"/>
    <w:uiPriority w:val="1"/>
    <w:semiHidden/>
    <w:unhideWhenUsed/>
  </w:style>
  <w:style w:type="table" w:styleId="696" w:default="1">
    <w:name w:val="Normal Table"/>
    <w:uiPriority w:val="99"/>
    <w:semiHidden/>
    <w:unhideWhenUsed/>
    <w:tblPr>
      <w:tblInd w:w="0" w:type="dxa"/>
      <w:tblCellMar>
        <w:left w:w="108" w:type="dxa"/>
        <w:top w:w="0" w:type="dxa"/>
        <w:right w:w="108" w:type="dxa"/>
        <w:bottom w:w="0" w:type="dxa"/>
      </w:tblCellMar>
    </w:tblPr>
  </w:style>
  <w:style w:type="numbering" w:styleId="697" w:default="1">
    <w:name w:val="No List"/>
    <w:uiPriority w:val="99"/>
    <w:semiHidden/>
    <w:unhideWhenUsed/>
  </w:style>
  <w:style w:type="paragraph" w:styleId="698">
    <w:name w:val="toc 7"/>
    <w:basedOn w:val="685"/>
    <w:next w:val="685"/>
    <w:uiPriority w:val="39"/>
    <w:unhideWhenUsed/>
    <w:qFormat/>
    <w:pPr>
      <w:ind w:left="1701"/>
      <w:spacing w:after="57"/>
    </w:pPr>
  </w:style>
  <w:style w:type="paragraph" w:styleId="699">
    <w:name w:val="Normal Indent"/>
    <w:basedOn w:val="685"/>
    <w:unhideWhenUsed/>
    <w:qFormat/>
    <w:pPr>
      <w:ind w:firstLine="420"/>
    </w:pPr>
  </w:style>
  <w:style w:type="paragraph" w:styleId="700">
    <w:name w:val="Caption"/>
    <w:basedOn w:val="685"/>
    <w:next w:val="685"/>
    <w:uiPriority w:val="35"/>
    <w:semiHidden/>
    <w:unhideWhenUsed/>
    <w:qFormat/>
    <w:pPr>
      <w:spacing w:line="276" w:lineRule="auto"/>
    </w:pPr>
    <w:rPr>
      <w:b/>
      <w:bCs/>
      <w:color w:val="4f81bd" w:themeColor="accent1"/>
      <w:sz w:val="18"/>
      <w:szCs w:val="18"/>
    </w:rPr>
  </w:style>
  <w:style w:type="paragraph" w:styleId="701">
    <w:name w:val="Body Text"/>
    <w:basedOn w:val="685"/>
    <w:uiPriority w:val="99"/>
    <w:qFormat/>
    <w:rPr>
      <w:rFonts w:ascii="华文中宋" w:eastAsia="华文中宋"/>
      <w:bCs/>
      <w:sz w:val="28"/>
    </w:rPr>
  </w:style>
  <w:style w:type="paragraph" w:styleId="702">
    <w:name w:val="Body Text Indent"/>
    <w:basedOn w:val="685"/>
    <w:qFormat/>
    <w:pPr>
      <w:ind w:firstLine="576"/>
    </w:pPr>
    <w:rPr>
      <w:b/>
      <w:sz w:val="30"/>
    </w:rPr>
  </w:style>
  <w:style w:type="paragraph" w:styleId="703">
    <w:name w:val="toc 5"/>
    <w:basedOn w:val="685"/>
    <w:next w:val="685"/>
    <w:uiPriority w:val="39"/>
    <w:unhideWhenUsed/>
    <w:qFormat/>
    <w:pPr>
      <w:ind w:left="1134"/>
      <w:spacing w:after="57"/>
    </w:pPr>
  </w:style>
  <w:style w:type="paragraph" w:styleId="704">
    <w:name w:val="toc 3"/>
    <w:basedOn w:val="685"/>
    <w:next w:val="685"/>
    <w:uiPriority w:val="39"/>
    <w:unhideWhenUsed/>
    <w:qFormat/>
    <w:pPr>
      <w:ind w:left="567"/>
      <w:spacing w:after="57"/>
    </w:pPr>
  </w:style>
  <w:style w:type="paragraph" w:styleId="705">
    <w:name w:val="Plain Text"/>
    <w:basedOn w:val="685"/>
    <w:qFormat/>
    <w:rPr>
      <w:rFonts w:ascii="宋体" w:hAnsi="Courier New"/>
      <w:szCs w:val="21"/>
    </w:rPr>
  </w:style>
  <w:style w:type="paragraph" w:styleId="706">
    <w:name w:val="toc 8"/>
    <w:basedOn w:val="685"/>
    <w:next w:val="685"/>
    <w:uiPriority w:val="39"/>
    <w:unhideWhenUsed/>
    <w:qFormat/>
    <w:pPr>
      <w:ind w:left="1984"/>
      <w:spacing w:after="57"/>
    </w:pPr>
  </w:style>
  <w:style w:type="paragraph" w:styleId="707">
    <w:name w:val="endnote text"/>
    <w:basedOn w:val="685"/>
    <w:link w:val="889"/>
    <w:uiPriority w:val="99"/>
    <w:semiHidden/>
    <w:unhideWhenUsed/>
    <w:qFormat/>
    <w:rPr>
      <w:sz w:val="20"/>
    </w:rPr>
  </w:style>
  <w:style w:type="paragraph" w:styleId="708">
    <w:name w:val="Footer"/>
    <w:basedOn w:val="685"/>
    <w:link w:val="781"/>
    <w:uiPriority w:val="99"/>
    <w:unhideWhenUsed/>
    <w:qFormat/>
    <w:pPr>
      <w:tabs>
        <w:tab w:val="center" w:pos="7143" w:leader="none"/>
        <w:tab w:val="right" w:pos="14287" w:leader="none"/>
      </w:tabs>
    </w:pPr>
  </w:style>
  <w:style w:type="paragraph" w:styleId="709">
    <w:name w:val="Header"/>
    <w:basedOn w:val="685"/>
    <w:link w:val="779"/>
    <w:uiPriority w:val="99"/>
    <w:unhideWhenUsed/>
    <w:qFormat/>
    <w:pPr>
      <w:tabs>
        <w:tab w:val="center" w:pos="7143" w:leader="none"/>
        <w:tab w:val="right" w:pos="14287" w:leader="none"/>
      </w:tabs>
    </w:pPr>
  </w:style>
  <w:style w:type="paragraph" w:styleId="710">
    <w:name w:val="toc 1"/>
    <w:basedOn w:val="685"/>
    <w:next w:val="685"/>
    <w:uiPriority w:val="39"/>
    <w:unhideWhenUsed/>
    <w:qFormat/>
    <w:pPr>
      <w:spacing w:after="57"/>
    </w:pPr>
  </w:style>
  <w:style w:type="paragraph" w:styleId="711">
    <w:name w:val="toc 4"/>
    <w:basedOn w:val="685"/>
    <w:next w:val="685"/>
    <w:uiPriority w:val="39"/>
    <w:unhideWhenUsed/>
    <w:qFormat/>
    <w:pPr>
      <w:ind w:left="850"/>
      <w:spacing w:after="57"/>
    </w:pPr>
  </w:style>
  <w:style w:type="paragraph" w:styleId="712">
    <w:name w:val="Subtitle"/>
    <w:basedOn w:val="685"/>
    <w:next w:val="685"/>
    <w:link w:val="774"/>
    <w:uiPriority w:val="11"/>
    <w:qFormat/>
    <w:pPr>
      <w:spacing w:before="200" w:after="200"/>
    </w:pPr>
    <w:rPr>
      <w:sz w:val="24"/>
    </w:rPr>
  </w:style>
  <w:style w:type="paragraph" w:styleId="713">
    <w:name w:val="footnote text"/>
    <w:basedOn w:val="685"/>
    <w:link w:val="888"/>
    <w:uiPriority w:val="99"/>
    <w:semiHidden/>
    <w:unhideWhenUsed/>
    <w:qFormat/>
    <w:pPr>
      <w:spacing w:after="40"/>
    </w:pPr>
    <w:rPr>
      <w:sz w:val="18"/>
    </w:rPr>
  </w:style>
  <w:style w:type="paragraph" w:styleId="714">
    <w:name w:val="toc 6"/>
    <w:basedOn w:val="685"/>
    <w:next w:val="685"/>
    <w:uiPriority w:val="39"/>
    <w:unhideWhenUsed/>
    <w:qFormat/>
    <w:pPr>
      <w:ind w:left="1417"/>
      <w:spacing w:after="57"/>
    </w:pPr>
  </w:style>
  <w:style w:type="paragraph" w:styleId="715">
    <w:name w:val="table of figures"/>
    <w:basedOn w:val="685"/>
    <w:next w:val="685"/>
    <w:uiPriority w:val="99"/>
    <w:unhideWhenUsed/>
    <w:qFormat/>
  </w:style>
  <w:style w:type="paragraph" w:styleId="716">
    <w:name w:val="toc 2"/>
    <w:basedOn w:val="685"/>
    <w:next w:val="685"/>
    <w:uiPriority w:val="39"/>
    <w:unhideWhenUsed/>
    <w:qFormat/>
    <w:pPr>
      <w:ind w:left="283"/>
      <w:spacing w:after="57"/>
    </w:pPr>
  </w:style>
  <w:style w:type="paragraph" w:styleId="717">
    <w:name w:val="toc 9"/>
    <w:basedOn w:val="685"/>
    <w:next w:val="685"/>
    <w:uiPriority w:val="39"/>
    <w:unhideWhenUsed/>
    <w:qFormat/>
    <w:pPr>
      <w:ind w:left="2268"/>
      <w:spacing w:after="57"/>
    </w:pPr>
  </w:style>
  <w:style w:type="paragraph" w:styleId="718">
    <w:name w:val="Normal (Web)"/>
    <w:basedOn w:val="685"/>
    <w:qFormat/>
    <w:pPr>
      <w:ind w:firstLine="420"/>
      <w:jc w:val="left"/>
      <w:spacing w:before="100" w:beforeAutospacing="1" w:after="100" w:afterAutospacing="1" w:line="288" w:lineRule="auto"/>
      <w:widowControl/>
    </w:pPr>
    <w:rPr>
      <w:rFonts w:ascii="宋体" w:hAnsi="宋体"/>
      <w:sz w:val="24"/>
    </w:rPr>
  </w:style>
  <w:style w:type="paragraph" w:styleId="719">
    <w:name w:val="Title"/>
    <w:basedOn w:val="685"/>
    <w:next w:val="685"/>
    <w:link w:val="773"/>
    <w:uiPriority w:val="10"/>
    <w:qFormat/>
    <w:pPr>
      <w:contextualSpacing/>
      <w:spacing w:before="300" w:after="200"/>
    </w:pPr>
    <w:rPr>
      <w:sz w:val="48"/>
      <w:szCs w:val="48"/>
    </w:rPr>
  </w:style>
  <w:style w:type="paragraph" w:styleId="720">
    <w:name w:val="Body Text First Indent 2"/>
    <w:basedOn w:val="702"/>
    <w:next w:val="685"/>
    <w:qFormat/>
    <w:pPr>
      <w:ind w:firstLine="420"/>
    </w:pPr>
  </w:style>
  <w:style w:type="table" w:styleId="7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endnote reference"/>
    <w:uiPriority w:val="99"/>
    <w:semiHidden/>
    <w:unhideWhenUsed/>
    <w:qFormat/>
    <w:rPr>
      <w:vertAlign w:val="superscript"/>
    </w:rPr>
  </w:style>
  <w:style w:type="character" w:styleId="723">
    <w:name w:val="Hyperlink"/>
    <w:uiPriority w:val="99"/>
    <w:unhideWhenUsed/>
    <w:qFormat/>
    <w:rPr>
      <w:color w:val="0000ff" w:themeColor="hyperlink"/>
      <w:u w:val="single"/>
    </w:rPr>
  </w:style>
  <w:style w:type="character" w:styleId="724">
    <w:name w:val="footnote reference"/>
    <w:uiPriority w:val="99"/>
    <w:unhideWhenUsed/>
    <w:qFormat/>
    <w:rPr>
      <w:vertAlign w:val="superscript"/>
    </w:rPr>
  </w:style>
  <w:style w:type="character" w:styleId="725" w:customStyle="1">
    <w:name w:val="Heading 1 Char"/>
    <w:basedOn w:val="695"/>
    <w:uiPriority w:val="9"/>
    <w:qFormat/>
    <w:rPr>
      <w:rFonts w:ascii="Arial" w:hAnsi="Arial" w:eastAsia="Arial" w:cs="Arial"/>
      <w:sz w:val="40"/>
      <w:szCs w:val="40"/>
    </w:rPr>
  </w:style>
  <w:style w:type="character" w:styleId="726" w:customStyle="1">
    <w:name w:val="Heading 2 Char"/>
    <w:basedOn w:val="695"/>
    <w:uiPriority w:val="9"/>
    <w:qFormat/>
    <w:rPr>
      <w:rFonts w:ascii="Arial" w:hAnsi="Arial" w:eastAsia="Arial" w:cs="Arial"/>
      <w:sz w:val="34"/>
    </w:rPr>
  </w:style>
  <w:style w:type="character" w:styleId="727" w:customStyle="1">
    <w:name w:val="Heading 3 Char"/>
    <w:basedOn w:val="695"/>
    <w:uiPriority w:val="9"/>
    <w:qFormat/>
    <w:rPr>
      <w:rFonts w:ascii="Arial" w:hAnsi="Arial" w:eastAsia="Arial" w:cs="Arial"/>
      <w:sz w:val="30"/>
      <w:szCs w:val="30"/>
    </w:rPr>
  </w:style>
  <w:style w:type="character" w:styleId="728" w:customStyle="1">
    <w:name w:val="Heading 4 Char"/>
    <w:basedOn w:val="695"/>
    <w:uiPriority w:val="9"/>
    <w:qFormat/>
    <w:rPr>
      <w:rFonts w:ascii="Arial" w:hAnsi="Arial" w:eastAsia="Arial" w:cs="Arial"/>
      <w:b/>
      <w:bCs/>
      <w:sz w:val="26"/>
      <w:szCs w:val="26"/>
    </w:rPr>
  </w:style>
  <w:style w:type="character" w:styleId="729" w:customStyle="1">
    <w:name w:val="Heading 5 Char"/>
    <w:basedOn w:val="695"/>
    <w:uiPriority w:val="9"/>
    <w:qFormat/>
    <w:rPr>
      <w:rFonts w:ascii="Arial" w:hAnsi="Arial" w:eastAsia="Arial" w:cs="Arial"/>
      <w:b/>
      <w:bCs/>
      <w:sz w:val="24"/>
      <w:szCs w:val="24"/>
    </w:rPr>
  </w:style>
  <w:style w:type="character" w:styleId="730" w:customStyle="1">
    <w:name w:val="Heading 6 Char"/>
    <w:basedOn w:val="695"/>
    <w:uiPriority w:val="9"/>
    <w:qFormat/>
    <w:rPr>
      <w:rFonts w:ascii="Arial" w:hAnsi="Arial" w:eastAsia="Arial" w:cs="Arial"/>
      <w:b/>
      <w:bCs/>
      <w:sz w:val="22"/>
      <w:szCs w:val="22"/>
    </w:rPr>
  </w:style>
  <w:style w:type="character" w:styleId="731" w:customStyle="1">
    <w:name w:val="Heading 7 Char"/>
    <w:basedOn w:val="695"/>
    <w:uiPriority w:val="9"/>
    <w:qFormat/>
    <w:rPr>
      <w:rFonts w:ascii="Arial" w:hAnsi="Arial" w:eastAsia="Arial" w:cs="Arial"/>
      <w:b/>
      <w:bCs/>
      <w:i/>
      <w:iCs/>
      <w:sz w:val="22"/>
      <w:szCs w:val="22"/>
    </w:rPr>
  </w:style>
  <w:style w:type="character" w:styleId="732" w:customStyle="1">
    <w:name w:val="Heading 8 Char"/>
    <w:basedOn w:val="695"/>
    <w:uiPriority w:val="9"/>
    <w:qFormat/>
    <w:rPr>
      <w:rFonts w:ascii="Arial" w:hAnsi="Arial" w:eastAsia="Arial" w:cs="Arial"/>
      <w:i/>
      <w:iCs/>
      <w:sz w:val="22"/>
      <w:szCs w:val="22"/>
    </w:rPr>
  </w:style>
  <w:style w:type="character" w:styleId="733" w:customStyle="1">
    <w:name w:val="Heading 9 Char"/>
    <w:basedOn w:val="695"/>
    <w:uiPriority w:val="9"/>
    <w:qFormat/>
    <w:rPr>
      <w:rFonts w:ascii="Arial" w:hAnsi="Arial" w:eastAsia="Arial" w:cs="Arial"/>
      <w:i/>
      <w:iCs/>
      <w:sz w:val="21"/>
      <w:szCs w:val="21"/>
    </w:rPr>
  </w:style>
  <w:style w:type="character" w:styleId="734" w:customStyle="1">
    <w:name w:val="Title Char"/>
    <w:basedOn w:val="695"/>
    <w:uiPriority w:val="10"/>
    <w:qFormat/>
    <w:rPr>
      <w:sz w:val="48"/>
      <w:szCs w:val="48"/>
    </w:rPr>
  </w:style>
  <w:style w:type="character" w:styleId="735" w:customStyle="1">
    <w:name w:val="Subtitle Char"/>
    <w:basedOn w:val="695"/>
    <w:uiPriority w:val="11"/>
    <w:qFormat/>
    <w:rPr>
      <w:sz w:val="24"/>
      <w:szCs w:val="24"/>
    </w:rPr>
  </w:style>
  <w:style w:type="character" w:styleId="736" w:customStyle="1">
    <w:name w:val="Quote Char"/>
    <w:uiPriority w:val="29"/>
    <w:qFormat/>
    <w:rPr>
      <w:i/>
    </w:rPr>
  </w:style>
  <w:style w:type="character" w:styleId="737" w:customStyle="1">
    <w:name w:val="Intense Quote Char"/>
    <w:uiPriority w:val="30"/>
    <w:qFormat/>
    <w:rPr>
      <w:i/>
    </w:rPr>
  </w:style>
  <w:style w:type="character" w:styleId="738" w:customStyle="1">
    <w:name w:val="Header Char"/>
    <w:basedOn w:val="695"/>
    <w:uiPriority w:val="99"/>
    <w:qFormat/>
  </w:style>
  <w:style w:type="character" w:styleId="739" w:customStyle="1">
    <w:name w:val="Caption Char"/>
    <w:uiPriority w:val="99"/>
    <w:qFormat/>
  </w:style>
  <w:style w:type="table" w:styleId="740" w:customStyle="1">
    <w:name w:val="无格式表格 11"/>
    <w:basedOn w:val="696"/>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21"/>
    <w:basedOn w:val="6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无格式表格 31"/>
    <w:basedOn w:val="696"/>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无格式表格 41"/>
    <w:basedOn w:val="696"/>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无格式表格 51"/>
    <w:basedOn w:val="696"/>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网格表 1 浅色1"/>
    <w:basedOn w:val="696"/>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6" w:customStyle="1">
    <w:name w:val="网格表 21"/>
    <w:basedOn w:val="6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7" w:customStyle="1">
    <w:name w:val="网格表 31"/>
    <w:basedOn w:val="696"/>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网格表 41"/>
    <w:basedOn w:val="696"/>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网格表 5 深色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网格表 6 彩色1"/>
    <w:basedOn w:val="696"/>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51" w:customStyle="1">
    <w:name w:val="网格表 7 彩色1"/>
    <w:basedOn w:val="696"/>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2" w:customStyle="1">
    <w:name w:val="清单表 1 浅色1"/>
    <w:basedOn w:val="696"/>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清单表 21"/>
    <w:basedOn w:val="696"/>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4" w:customStyle="1">
    <w:name w:val="清单表 3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清单表 4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清单表 5 深色1"/>
    <w:basedOn w:val="696"/>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7" w:customStyle="1">
    <w:name w:val="清单表 6 彩色1"/>
    <w:basedOn w:val="696"/>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8" w:customStyle="1">
    <w:name w:val="清单表 7 彩色1"/>
    <w:basedOn w:val="696"/>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59" w:customStyle="1">
    <w:name w:val="Footnote Text Char"/>
    <w:uiPriority w:val="99"/>
    <w:qFormat/>
    <w:rPr>
      <w:sz w:val="18"/>
    </w:rPr>
  </w:style>
  <w:style w:type="character" w:styleId="760" w:customStyle="1">
    <w:name w:val="Endnote Text Char"/>
    <w:uiPriority w:val="99"/>
    <w:qFormat/>
    <w:rPr>
      <w:sz w:val="20"/>
    </w:rPr>
  </w:style>
  <w:style w:type="paragraph" w:styleId="761" w:customStyle="1">
    <w:name w:val="TOC 标题1"/>
    <w:uiPriority w:val="39"/>
    <w:unhideWhenUsed/>
    <w:qFormat/>
  </w:style>
  <w:style w:type="paragraph" w:styleId="762" w:customStyle="1">
    <w:name w:val="首行缩进"/>
    <w:qFormat/>
    <w:pPr>
      <w:ind w:firstLine="480"/>
      <w:jc w:val="both"/>
      <w:widowControl w:val="off"/>
    </w:pPr>
    <w:rPr>
      <w:sz w:val="21"/>
      <w:lang w:val="zh-CN"/>
    </w:rPr>
  </w:style>
  <w:style w:type="character" w:styleId="763" w:customStyle="1">
    <w:name w:val="标题 1 字符1"/>
    <w:link w:val="686"/>
    <w:uiPriority w:val="9"/>
    <w:qFormat/>
    <w:rPr>
      <w:rFonts w:ascii="Arial" w:hAnsi="Arial" w:eastAsia="Arial" w:cs="Arial"/>
      <w:sz w:val="40"/>
      <w:szCs w:val="40"/>
    </w:rPr>
  </w:style>
  <w:style w:type="character" w:styleId="764" w:customStyle="1">
    <w:name w:val="标题 2 字符1"/>
    <w:link w:val="687"/>
    <w:uiPriority w:val="9"/>
    <w:qFormat/>
    <w:rPr>
      <w:rFonts w:ascii="Arial" w:hAnsi="Arial" w:eastAsia="Arial" w:cs="Arial"/>
      <w:sz w:val="34"/>
    </w:rPr>
  </w:style>
  <w:style w:type="character" w:styleId="765" w:customStyle="1">
    <w:name w:val="标题 3 字符1"/>
    <w:link w:val="688"/>
    <w:uiPriority w:val="9"/>
    <w:qFormat/>
    <w:rPr>
      <w:rFonts w:ascii="Arial" w:hAnsi="Arial" w:eastAsia="Arial" w:cs="Arial"/>
      <w:sz w:val="30"/>
      <w:szCs w:val="30"/>
    </w:rPr>
  </w:style>
  <w:style w:type="character" w:styleId="766" w:customStyle="1">
    <w:name w:val="标题 4 字符1"/>
    <w:link w:val="689"/>
    <w:uiPriority w:val="9"/>
    <w:qFormat/>
    <w:rPr>
      <w:rFonts w:ascii="Arial" w:hAnsi="Arial" w:eastAsia="Arial" w:cs="Arial"/>
      <w:b/>
      <w:bCs/>
      <w:sz w:val="26"/>
      <w:szCs w:val="26"/>
    </w:rPr>
  </w:style>
  <w:style w:type="character" w:styleId="767" w:customStyle="1">
    <w:name w:val="标题 5 字符1"/>
    <w:link w:val="690"/>
    <w:uiPriority w:val="9"/>
    <w:qFormat/>
    <w:rPr>
      <w:rFonts w:ascii="Arial" w:hAnsi="Arial" w:eastAsia="Arial" w:cs="Arial"/>
      <w:b/>
      <w:bCs/>
      <w:sz w:val="24"/>
      <w:szCs w:val="24"/>
    </w:rPr>
  </w:style>
  <w:style w:type="character" w:styleId="768" w:customStyle="1">
    <w:name w:val="标题 6 字符1"/>
    <w:link w:val="691"/>
    <w:uiPriority w:val="9"/>
    <w:qFormat/>
    <w:rPr>
      <w:rFonts w:ascii="Arial" w:hAnsi="Arial" w:eastAsia="Arial" w:cs="Arial"/>
      <w:b/>
      <w:bCs/>
      <w:sz w:val="22"/>
      <w:szCs w:val="22"/>
    </w:rPr>
  </w:style>
  <w:style w:type="character" w:styleId="769" w:customStyle="1">
    <w:name w:val="标题 7 字符1"/>
    <w:link w:val="692"/>
    <w:uiPriority w:val="9"/>
    <w:qFormat/>
    <w:rPr>
      <w:rFonts w:ascii="Arial" w:hAnsi="Arial" w:eastAsia="Arial" w:cs="Arial"/>
      <w:b/>
      <w:bCs/>
      <w:i/>
      <w:iCs/>
      <w:sz w:val="22"/>
      <w:szCs w:val="22"/>
    </w:rPr>
  </w:style>
  <w:style w:type="character" w:styleId="770" w:customStyle="1">
    <w:name w:val="标题 8 字符1"/>
    <w:link w:val="693"/>
    <w:uiPriority w:val="9"/>
    <w:qFormat/>
    <w:rPr>
      <w:rFonts w:ascii="Arial" w:hAnsi="Arial" w:eastAsia="Arial" w:cs="Arial"/>
      <w:i/>
      <w:iCs/>
      <w:sz w:val="22"/>
      <w:szCs w:val="22"/>
    </w:rPr>
  </w:style>
  <w:style w:type="character" w:styleId="771" w:customStyle="1">
    <w:name w:val="标题 9 字符1"/>
    <w:link w:val="694"/>
    <w:uiPriority w:val="9"/>
    <w:qFormat/>
    <w:rPr>
      <w:rFonts w:ascii="Arial" w:hAnsi="Arial" w:eastAsia="Arial" w:cs="Arial"/>
      <w:i/>
      <w:iCs/>
      <w:sz w:val="21"/>
      <w:szCs w:val="21"/>
    </w:rPr>
  </w:style>
  <w:style w:type="paragraph" w:styleId="772">
    <w:name w:val="No Spacing"/>
    <w:uiPriority w:val="1"/>
    <w:qFormat/>
  </w:style>
  <w:style w:type="character" w:styleId="773" w:customStyle="1">
    <w:name w:val="标题 字符1"/>
    <w:link w:val="719"/>
    <w:uiPriority w:val="10"/>
    <w:qFormat/>
    <w:rPr>
      <w:sz w:val="48"/>
      <w:szCs w:val="48"/>
    </w:rPr>
  </w:style>
  <w:style w:type="character" w:styleId="774" w:customStyle="1">
    <w:name w:val="副标题 字符"/>
    <w:link w:val="712"/>
    <w:uiPriority w:val="11"/>
    <w:qFormat/>
    <w:rPr>
      <w:sz w:val="24"/>
      <w:szCs w:val="24"/>
    </w:rPr>
  </w:style>
  <w:style w:type="paragraph" w:styleId="775">
    <w:name w:val="Quote"/>
    <w:basedOn w:val="685"/>
    <w:next w:val="685"/>
    <w:link w:val="776"/>
    <w:uiPriority w:val="29"/>
    <w:qFormat/>
    <w:pPr>
      <w:ind w:left="720" w:right="720"/>
    </w:pPr>
    <w:rPr>
      <w:i/>
    </w:rPr>
  </w:style>
  <w:style w:type="character" w:styleId="776" w:customStyle="1">
    <w:name w:val="引用 字符"/>
    <w:link w:val="775"/>
    <w:uiPriority w:val="29"/>
    <w:qFormat/>
    <w:rPr>
      <w:i/>
    </w:rPr>
  </w:style>
  <w:style w:type="paragraph" w:styleId="777">
    <w:name w:val="Intense Quote"/>
    <w:basedOn w:val="685"/>
    <w:next w:val="685"/>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字符"/>
    <w:link w:val="777"/>
    <w:uiPriority w:val="30"/>
    <w:qFormat/>
    <w:rPr>
      <w:i/>
    </w:rPr>
  </w:style>
  <w:style w:type="character" w:styleId="779" w:customStyle="1">
    <w:name w:val="页眉 字符1"/>
    <w:link w:val="709"/>
    <w:uiPriority w:val="99"/>
    <w:qFormat/>
  </w:style>
  <w:style w:type="character" w:styleId="780" w:customStyle="1">
    <w:name w:val="Footer Char"/>
    <w:uiPriority w:val="99"/>
    <w:qFormat/>
  </w:style>
  <w:style w:type="character" w:styleId="781" w:customStyle="1">
    <w:name w:val="页脚 字符2"/>
    <w:link w:val="708"/>
    <w:uiPriority w:val="99"/>
    <w:qFormat/>
  </w:style>
  <w:style w:type="table" w:styleId="78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1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5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5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5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5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8" w:customStyle="1">
    <w:name w:val="脚注文本 字符1"/>
    <w:link w:val="713"/>
    <w:uiPriority w:val="99"/>
    <w:qFormat/>
    <w:rPr>
      <w:sz w:val="18"/>
    </w:rPr>
  </w:style>
  <w:style w:type="character" w:styleId="889" w:customStyle="1">
    <w:name w:val="尾注文本 字符"/>
    <w:link w:val="707"/>
    <w:uiPriority w:val="99"/>
    <w:qFormat/>
    <w:rPr>
      <w:sz w:val="20"/>
    </w:rPr>
  </w:style>
  <w:style w:type="paragraph" w:styleId="890" w:customStyle="1">
    <w:name w:val="TOC 标题11"/>
    <w:uiPriority w:val="39"/>
    <w:unhideWhenUsed/>
    <w:qFormat/>
  </w:style>
  <w:style w:type="paragraph" w:styleId="891" w:customStyle="1">
    <w:name w:val="标题 11"/>
    <w:basedOn w:val="685"/>
    <w:next w:val="685"/>
    <w:link w:val="903"/>
    <w:qFormat/>
    <w:pPr>
      <w:numPr>
        <w:numId w:val="1"/>
      </w:numPr>
      <w:jc w:val="center"/>
      <w:keepLines/>
      <w:keepNext/>
      <w:spacing w:before="340" w:after="330" w:line="578" w:lineRule="auto"/>
      <w:outlineLvl w:val="0"/>
    </w:pPr>
    <w:rPr>
      <w:rFonts w:ascii="黑体" w:eastAsia="黑体"/>
      <w:b/>
      <w:bCs/>
      <w:sz w:val="44"/>
      <w:szCs w:val="44"/>
    </w:rPr>
  </w:style>
  <w:style w:type="paragraph" w:styleId="892" w:customStyle="1">
    <w:name w:val="标题 21"/>
    <w:basedOn w:val="685"/>
    <w:next w:val="685"/>
    <w:link w:val="904"/>
    <w:qFormat/>
    <w:pPr>
      <w:numPr>
        <w:ilvl w:val="1"/>
        <w:numId w:val="1"/>
      </w:numPr>
      <w:keepLines/>
      <w:keepNext/>
      <w:spacing w:before="260" w:after="260" w:line="416" w:lineRule="auto"/>
      <w:outlineLvl w:val="1"/>
    </w:pPr>
    <w:rPr>
      <w:rFonts w:ascii="Arial" w:hAnsi="Arial" w:eastAsia="黑体"/>
      <w:b/>
      <w:bCs/>
      <w:sz w:val="32"/>
      <w:szCs w:val="32"/>
    </w:rPr>
  </w:style>
  <w:style w:type="paragraph" w:styleId="893" w:customStyle="1">
    <w:name w:val="标题 311"/>
    <w:basedOn w:val="685"/>
    <w:next w:val="894"/>
    <w:link w:val="905"/>
    <w:qFormat/>
    <w:pPr>
      <w:keepLines/>
      <w:keepNext/>
      <w:spacing w:before="260" w:after="260" w:line="416" w:lineRule="auto"/>
      <w:outlineLvl w:val="2"/>
    </w:pPr>
    <w:rPr>
      <w:rFonts w:ascii="黑体" w:eastAsia="黑体"/>
      <w:b/>
      <w:bCs/>
      <w:sz w:val="32"/>
      <w:szCs w:val="32"/>
    </w:rPr>
  </w:style>
  <w:style w:type="paragraph" w:styleId="894" w:customStyle="1">
    <w:name w:val="正文缩进1"/>
    <w:basedOn w:val="685"/>
    <w:link w:val="906"/>
    <w:qFormat/>
    <w:pPr>
      <w:ind w:firstLine="420"/>
      <w:jc w:val="left"/>
      <w:widowControl/>
    </w:pPr>
    <w:rPr>
      <w:sz w:val="20"/>
      <w:szCs w:val="20"/>
    </w:rPr>
  </w:style>
  <w:style w:type="paragraph" w:styleId="895" w:customStyle="1">
    <w:name w:val="标题 411"/>
    <w:basedOn w:val="685"/>
    <w:next w:val="685"/>
    <w:link w:val="907"/>
    <w:qFormat/>
    <w:pPr>
      <w:numPr>
        <w:ilvl w:val="4"/>
        <w:numId w:val="1"/>
      </w:numPr>
      <w:keepLines/>
      <w:keepNext/>
      <w:spacing w:before="280" w:after="290" w:line="376" w:lineRule="auto"/>
      <w:outlineLvl w:val="3"/>
    </w:pPr>
    <w:rPr>
      <w:rFonts w:ascii="Arial" w:hAnsi="Arial" w:eastAsia="黑体"/>
      <w:b/>
      <w:bCs/>
      <w:sz w:val="28"/>
      <w:szCs w:val="28"/>
    </w:rPr>
  </w:style>
  <w:style w:type="paragraph" w:styleId="896" w:customStyle="1">
    <w:name w:val="标题 51"/>
    <w:basedOn w:val="685"/>
    <w:next w:val="685"/>
    <w:link w:val="908"/>
    <w:qFormat/>
    <w:pPr>
      <w:numPr>
        <w:ilvl w:val="5"/>
        <w:numId w:val="1"/>
      </w:numPr>
      <w:keepLines/>
      <w:keepNext/>
      <w:spacing w:before="280" w:after="290" w:line="376" w:lineRule="auto"/>
      <w:outlineLvl w:val="4"/>
    </w:pPr>
    <w:rPr>
      <w:rFonts w:ascii="黑体" w:eastAsia="黑体"/>
      <w:b/>
      <w:bCs/>
      <w:sz w:val="28"/>
      <w:szCs w:val="28"/>
    </w:rPr>
  </w:style>
  <w:style w:type="paragraph" w:styleId="897" w:customStyle="1">
    <w:name w:val="标题 61"/>
    <w:basedOn w:val="685"/>
    <w:next w:val="685"/>
    <w:link w:val="909"/>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98" w:customStyle="1">
    <w:name w:val="标题 71"/>
    <w:basedOn w:val="685"/>
    <w:next w:val="685"/>
    <w:link w:val="910"/>
    <w:qFormat/>
    <w:pPr>
      <w:ind w:left="1296" w:hanging="1296"/>
      <w:keepLines/>
      <w:keepNext/>
      <w:spacing w:before="240" w:after="64" w:line="320" w:lineRule="atLeast"/>
      <w:tabs>
        <w:tab w:val="left" w:pos="1296" w:leader="none"/>
      </w:tabs>
      <w:outlineLvl w:val="6"/>
    </w:pPr>
    <w:rPr>
      <w:b/>
      <w:sz w:val="24"/>
    </w:rPr>
  </w:style>
  <w:style w:type="paragraph" w:styleId="899" w:customStyle="1">
    <w:name w:val="标题 81"/>
    <w:basedOn w:val="685"/>
    <w:next w:val="685"/>
    <w:link w:val="911"/>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00" w:customStyle="1">
    <w:name w:val="标题 91"/>
    <w:basedOn w:val="685"/>
    <w:next w:val="685"/>
    <w:link w:val="912"/>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01" w:customStyle="1">
    <w:name w:val="默认段落字体1"/>
    <w:qFormat/>
    <w:rPr>
      <w:rFonts w:ascii="Times New Roman" w:hAnsi="Times New Roman" w:eastAsia="宋体" w:cs="Times New Roman"/>
      <w:sz w:val="21"/>
      <w:szCs w:val="24"/>
      <w:lang w:val="en-US" w:eastAsia="zh-CN" w:bidi="ar-SA"/>
    </w:rPr>
  </w:style>
  <w:style w:type="table" w:styleId="902" w:customStyle="1">
    <w:name w:val="普通表格1"/>
    <w:uiPriority w:val="99"/>
    <w:unhideWhenUsed/>
    <w:qFormat/>
    <w:tblPr>
      <w:tblCellMar>
        <w:left w:w="0" w:type="dxa"/>
        <w:top w:w="0" w:type="dxa"/>
        <w:right w:w="0" w:type="dxa"/>
        <w:bottom w:w="0" w:type="dxa"/>
      </w:tblCellMar>
    </w:tblPr>
  </w:style>
  <w:style w:type="character" w:styleId="903" w:customStyle="1">
    <w:name w:val="标题 1 字符"/>
    <w:link w:val="891"/>
    <w:qFormat/>
    <w:rPr>
      <w:rFonts w:ascii="黑体" w:hAnsi="Times New Roman" w:eastAsia="黑体" w:cs="Times New Roman"/>
      <w:b/>
      <w:bCs/>
      <w:sz w:val="44"/>
      <w:szCs w:val="44"/>
      <w:lang w:val="en-US" w:eastAsia="zh-CN" w:bidi="ar-SA"/>
    </w:rPr>
  </w:style>
  <w:style w:type="character" w:styleId="904" w:customStyle="1">
    <w:name w:val="标题 2 字符"/>
    <w:link w:val="892"/>
    <w:qFormat/>
    <w:rPr>
      <w:rFonts w:ascii="Arial" w:hAnsi="Arial" w:eastAsia="黑体" w:cs="Times New Roman"/>
      <w:b/>
      <w:bCs/>
      <w:sz w:val="32"/>
      <w:szCs w:val="32"/>
      <w:lang w:val="en-US" w:eastAsia="zh-CN" w:bidi="ar-SA"/>
    </w:rPr>
  </w:style>
  <w:style w:type="character" w:styleId="905" w:customStyle="1">
    <w:name w:val="标题 3 字符"/>
    <w:link w:val="893"/>
    <w:qFormat/>
    <w:rPr>
      <w:rFonts w:ascii="黑体" w:hAnsi="Times New Roman" w:eastAsia="黑体" w:cs="Times New Roman"/>
      <w:b/>
      <w:bCs/>
      <w:sz w:val="32"/>
      <w:szCs w:val="32"/>
      <w:lang w:val="en-US" w:eastAsia="zh-CN" w:bidi="ar-SA"/>
    </w:rPr>
  </w:style>
  <w:style w:type="character" w:styleId="906" w:customStyle="1">
    <w:name w:val="正文缩进 字符"/>
    <w:link w:val="894"/>
    <w:qFormat/>
    <w:rPr>
      <w:rFonts w:ascii="Times New Roman" w:hAnsi="Times New Roman" w:eastAsia="宋体" w:cs="Times New Roman"/>
      <w:lang w:val="en-US" w:eastAsia="zh-CN" w:bidi="ar-SA"/>
    </w:rPr>
  </w:style>
  <w:style w:type="character" w:styleId="907" w:customStyle="1">
    <w:name w:val="标题 4 字符"/>
    <w:link w:val="895"/>
    <w:qFormat/>
    <w:rPr>
      <w:rFonts w:ascii="Arial" w:hAnsi="Arial" w:eastAsia="黑体" w:cs="Times New Roman"/>
      <w:b/>
      <w:bCs/>
      <w:sz w:val="28"/>
      <w:szCs w:val="28"/>
      <w:lang w:val="en-US" w:eastAsia="zh-CN" w:bidi="ar-SA"/>
    </w:rPr>
  </w:style>
  <w:style w:type="character" w:styleId="908" w:customStyle="1">
    <w:name w:val="标题 5 字符"/>
    <w:link w:val="896"/>
    <w:qFormat/>
    <w:rPr>
      <w:rFonts w:ascii="黑体" w:eastAsia="黑体"/>
      <w:b/>
      <w:bCs/>
      <w:sz w:val="28"/>
      <w:szCs w:val="28"/>
    </w:rPr>
  </w:style>
  <w:style w:type="character" w:styleId="909" w:customStyle="1">
    <w:name w:val="标题 6 字符"/>
    <w:link w:val="897"/>
    <w:qFormat/>
    <w:rPr>
      <w:rFonts w:ascii="Arial" w:hAnsi="Arial" w:eastAsia="黑体" w:cs="Times New Roman"/>
      <w:b/>
      <w:sz w:val="24"/>
      <w:szCs w:val="24"/>
    </w:rPr>
  </w:style>
  <w:style w:type="character" w:styleId="910" w:customStyle="1">
    <w:name w:val="标题 7 字符"/>
    <w:link w:val="898"/>
    <w:qFormat/>
    <w:rPr>
      <w:rFonts w:ascii="Times New Roman" w:hAnsi="Times New Roman" w:eastAsia="宋体" w:cs="Times New Roman"/>
      <w:b/>
      <w:sz w:val="24"/>
      <w:szCs w:val="24"/>
    </w:rPr>
  </w:style>
  <w:style w:type="character" w:styleId="911" w:customStyle="1">
    <w:name w:val="标题 8 字符"/>
    <w:link w:val="899"/>
    <w:qFormat/>
    <w:rPr>
      <w:rFonts w:ascii="Arial" w:hAnsi="Arial" w:eastAsia="黑体" w:cs="Times New Roman"/>
      <w:sz w:val="24"/>
      <w:szCs w:val="24"/>
    </w:rPr>
  </w:style>
  <w:style w:type="character" w:styleId="912" w:customStyle="1">
    <w:name w:val="标题 9 字符"/>
    <w:link w:val="900"/>
    <w:qFormat/>
    <w:rPr>
      <w:rFonts w:ascii="Arial" w:hAnsi="Arial" w:eastAsia="黑体" w:cs="Times New Roman"/>
      <w:sz w:val="21"/>
      <w:szCs w:val="24"/>
    </w:rPr>
  </w:style>
  <w:style w:type="paragraph" w:styleId="913" w:customStyle="1">
    <w:name w:val="列表 31"/>
    <w:basedOn w:val="685"/>
    <w:qFormat/>
    <w:pPr>
      <w:ind w:left="1260" w:hanging="420"/>
    </w:pPr>
    <w:rPr>
      <w:rFonts w:hAnsi="宋体"/>
      <w:color w:val="000000"/>
      <w:spacing w:val="-8"/>
      <w:szCs w:val="20"/>
    </w:rPr>
  </w:style>
  <w:style w:type="paragraph" w:styleId="914" w:customStyle="1">
    <w:name w:val="目录 71"/>
    <w:basedOn w:val="685"/>
    <w:next w:val="685"/>
    <w:qFormat/>
    <w:pPr>
      <w:ind w:left="1260" w:firstLine="420"/>
      <w:jc w:val="left"/>
      <w:spacing w:line="288" w:lineRule="auto"/>
    </w:pPr>
    <w:rPr>
      <w:sz w:val="18"/>
      <w:szCs w:val="18"/>
    </w:rPr>
  </w:style>
  <w:style w:type="paragraph" w:styleId="915" w:customStyle="1">
    <w:name w:val="索引 81"/>
    <w:basedOn w:val="685"/>
    <w:next w:val="685"/>
    <w:qFormat/>
    <w:pPr>
      <w:ind w:left="1400"/>
    </w:pPr>
    <w:rPr>
      <w:szCs w:val="20"/>
    </w:rPr>
  </w:style>
  <w:style w:type="paragraph" w:styleId="916" w:customStyle="1">
    <w:name w:val="题注1"/>
    <w:basedOn w:val="685"/>
    <w:next w:val="685"/>
    <w:qFormat/>
    <w:rPr>
      <w:rFonts w:ascii="Arial" w:hAnsi="Arial" w:eastAsia="黑体" w:cs="Arial"/>
      <w:sz w:val="20"/>
      <w:szCs w:val="20"/>
    </w:rPr>
  </w:style>
  <w:style w:type="paragraph" w:styleId="917" w:customStyle="1">
    <w:name w:val="索引 51"/>
    <w:basedOn w:val="685"/>
    <w:next w:val="685"/>
    <w:qFormat/>
    <w:pPr>
      <w:ind w:left="800"/>
    </w:pPr>
    <w:rPr>
      <w:szCs w:val="20"/>
    </w:rPr>
  </w:style>
  <w:style w:type="paragraph" w:styleId="918" w:customStyle="1">
    <w:name w:val="列表项目符号1"/>
    <w:basedOn w:val="685"/>
    <w:qFormat/>
    <w:pPr>
      <w:ind w:left="360" w:firstLine="200"/>
      <w:tabs>
        <w:tab w:val="left" w:pos="360" w:leader="none"/>
      </w:tabs>
    </w:pPr>
    <w:rPr>
      <w:rFonts w:hAnsi="宋体"/>
      <w:color w:val="000000"/>
      <w:spacing w:val="-8"/>
      <w:szCs w:val="20"/>
    </w:rPr>
  </w:style>
  <w:style w:type="paragraph" w:styleId="919" w:customStyle="1">
    <w:name w:val="文档结构图1"/>
    <w:basedOn w:val="685"/>
    <w:link w:val="920"/>
    <w:qFormat/>
    <w:pPr>
      <w:shd w:val="clear" w:color="auto" w:fill="000080"/>
    </w:pPr>
  </w:style>
  <w:style w:type="character" w:styleId="920" w:customStyle="1">
    <w:name w:val="文档结构图 字符"/>
    <w:link w:val="919"/>
    <w:qFormat/>
    <w:rPr>
      <w:rFonts w:ascii="Times New Roman" w:hAnsi="Times New Roman" w:eastAsia="宋体" w:cs="Times New Roman"/>
      <w:sz w:val="21"/>
      <w:szCs w:val="24"/>
      <w:lang w:val="en-US" w:eastAsia="zh-CN" w:bidi="ar-SA"/>
    </w:rPr>
  </w:style>
  <w:style w:type="paragraph" w:styleId="921" w:customStyle="1">
    <w:name w:val="批注文字1"/>
    <w:basedOn w:val="685"/>
    <w:link w:val="922"/>
    <w:qFormat/>
    <w:pPr>
      <w:jc w:val="left"/>
    </w:pPr>
  </w:style>
  <w:style w:type="character" w:styleId="922" w:customStyle="1">
    <w:name w:val="批注文字 字符"/>
    <w:link w:val="921"/>
    <w:qFormat/>
    <w:rPr>
      <w:rFonts w:ascii="Times New Roman" w:hAnsi="Times New Roman" w:eastAsia="宋体" w:cs="Times New Roman"/>
      <w:sz w:val="21"/>
      <w:szCs w:val="24"/>
    </w:rPr>
  </w:style>
  <w:style w:type="paragraph" w:styleId="923" w:customStyle="1">
    <w:name w:val="索引 61"/>
    <w:basedOn w:val="685"/>
    <w:next w:val="685"/>
    <w:qFormat/>
    <w:pPr>
      <w:ind w:left="1000"/>
    </w:pPr>
    <w:rPr>
      <w:szCs w:val="20"/>
    </w:rPr>
  </w:style>
  <w:style w:type="paragraph" w:styleId="924" w:customStyle="1">
    <w:name w:val="称呼1"/>
    <w:basedOn w:val="685"/>
    <w:next w:val="685"/>
    <w:link w:val="925"/>
    <w:qFormat/>
    <w:pPr>
      <w:ind w:firstLine="420"/>
      <w:spacing w:after="20" w:line="288" w:lineRule="auto"/>
    </w:pPr>
    <w:rPr>
      <w:sz w:val="28"/>
    </w:rPr>
  </w:style>
  <w:style w:type="character" w:styleId="925" w:customStyle="1">
    <w:name w:val="称呼 字符"/>
    <w:link w:val="924"/>
    <w:qFormat/>
    <w:rPr>
      <w:rFonts w:ascii="Times New Roman" w:hAnsi="Times New Roman" w:eastAsia="宋体" w:cs="Times New Roman"/>
      <w:sz w:val="28"/>
      <w:szCs w:val="24"/>
    </w:rPr>
  </w:style>
  <w:style w:type="paragraph" w:styleId="926" w:customStyle="1">
    <w:name w:val="正文文本 31"/>
    <w:basedOn w:val="685"/>
    <w:link w:val="927"/>
    <w:qFormat/>
    <w:pPr>
      <w:jc w:val="center"/>
      <w:spacing w:after="20" w:line="288" w:lineRule="auto"/>
    </w:pPr>
    <w:rPr>
      <w:sz w:val="24"/>
    </w:rPr>
  </w:style>
  <w:style w:type="character" w:styleId="927" w:customStyle="1">
    <w:name w:val="正文文本 3 字符"/>
    <w:link w:val="926"/>
    <w:qFormat/>
    <w:rPr>
      <w:sz w:val="24"/>
      <w:szCs w:val="24"/>
    </w:rPr>
  </w:style>
  <w:style w:type="paragraph" w:styleId="928" w:customStyle="1">
    <w:name w:val="结束语1"/>
    <w:basedOn w:val="685"/>
    <w:link w:val="929"/>
    <w:qFormat/>
    <w:pPr>
      <w:ind w:left="100" w:firstLine="420"/>
      <w:spacing w:after="20" w:line="288" w:lineRule="auto"/>
    </w:pPr>
    <w:rPr>
      <w:sz w:val="28"/>
    </w:rPr>
  </w:style>
  <w:style w:type="character" w:styleId="929" w:customStyle="1">
    <w:name w:val="结束语 字符"/>
    <w:link w:val="928"/>
    <w:qFormat/>
    <w:rPr>
      <w:rFonts w:ascii="Times New Roman" w:hAnsi="Times New Roman" w:eastAsia="宋体" w:cs="Times New Roman"/>
      <w:sz w:val="28"/>
      <w:szCs w:val="24"/>
    </w:rPr>
  </w:style>
  <w:style w:type="paragraph" w:styleId="930" w:customStyle="1">
    <w:name w:val="正文文本111"/>
    <w:basedOn w:val="685"/>
    <w:next w:val="685"/>
    <w:link w:val="931"/>
    <w:qFormat/>
    <w:rPr>
      <w:rFonts w:ascii="仿宋_GB2312" w:eastAsia="仿宋_GB2312"/>
      <w:sz w:val="28"/>
      <w:szCs w:val="20"/>
    </w:rPr>
  </w:style>
  <w:style w:type="character" w:styleId="931" w:customStyle="1">
    <w:name w:val="正文文本 字符"/>
    <w:link w:val="930"/>
    <w:qFormat/>
    <w:rPr>
      <w:rFonts w:ascii="仿宋_GB2312" w:eastAsia="仿宋_GB2312"/>
      <w:sz w:val="28"/>
    </w:rPr>
  </w:style>
  <w:style w:type="paragraph" w:styleId="932" w:customStyle="1">
    <w:name w:val="正文文本缩进1"/>
    <w:basedOn w:val="685"/>
    <w:next w:val="933"/>
    <w:link w:val="934"/>
    <w:qFormat/>
    <w:pPr>
      <w:ind w:left="156"/>
      <w:spacing w:line="300" w:lineRule="auto"/>
      <w:widowControl/>
    </w:pPr>
    <w:rPr>
      <w:rFonts w:ascii="仿宋_GB2312" w:eastAsia="仿宋_GB2312"/>
      <w:sz w:val="28"/>
      <w:szCs w:val="20"/>
    </w:rPr>
  </w:style>
  <w:style w:type="paragraph" w:styleId="933" w:customStyle="1">
    <w:name w:val="寄信人地址1"/>
    <w:basedOn w:val="685"/>
    <w:uiPriority w:val="99"/>
    <w:unhideWhenUsed/>
    <w:qFormat/>
    <w:rPr>
      <w:rFonts w:ascii="Arial" w:hAnsi="Arial"/>
    </w:rPr>
  </w:style>
  <w:style w:type="character" w:styleId="934" w:customStyle="1">
    <w:name w:val="正文文本缩进 字符"/>
    <w:link w:val="932"/>
    <w:qFormat/>
    <w:rPr>
      <w:rFonts w:ascii="仿宋_GB2312" w:hAnsi="Times New Roman" w:eastAsia="仿宋_GB2312" w:cs="Times New Roman"/>
      <w:sz w:val="28"/>
      <w:lang w:val="en-US" w:eastAsia="zh-CN" w:bidi="ar-SA"/>
    </w:rPr>
  </w:style>
  <w:style w:type="paragraph" w:styleId="935" w:customStyle="1">
    <w:name w:val="列表 21"/>
    <w:basedOn w:val="685"/>
    <w:qFormat/>
    <w:pPr>
      <w:ind w:left="840" w:hanging="420"/>
    </w:pPr>
    <w:rPr>
      <w:rFonts w:hAnsi="宋体"/>
      <w:color w:val="000000"/>
      <w:spacing w:val="-8"/>
      <w:szCs w:val="20"/>
    </w:rPr>
  </w:style>
  <w:style w:type="paragraph" w:styleId="936" w:customStyle="1">
    <w:name w:val="列表接续1"/>
    <w:basedOn w:val="685"/>
    <w:qFormat/>
    <w:pPr>
      <w:ind w:left="420" w:firstLine="448"/>
      <w:spacing w:after="120"/>
    </w:pPr>
    <w:rPr>
      <w:rFonts w:hAnsi="宋体"/>
      <w:color w:val="000000"/>
      <w:spacing w:val="-8"/>
      <w:szCs w:val="20"/>
    </w:rPr>
  </w:style>
  <w:style w:type="paragraph" w:styleId="937" w:customStyle="1">
    <w:name w:val="文本块1"/>
    <w:basedOn w:val="685"/>
    <w:qFormat/>
    <w:pPr>
      <w:ind w:left="420" w:right="33"/>
      <w:jc w:val="left"/>
    </w:pPr>
    <w:rPr>
      <w:sz w:val="24"/>
      <w:szCs w:val="20"/>
    </w:rPr>
  </w:style>
  <w:style w:type="paragraph" w:styleId="938" w:customStyle="1">
    <w:name w:val="列表项目符号 21"/>
    <w:basedOn w:val="685"/>
    <w:qFormat/>
    <w:pPr>
      <w:ind w:left="780" w:firstLine="200"/>
      <w:tabs>
        <w:tab w:val="left" w:pos="780" w:leader="none"/>
      </w:tabs>
    </w:pPr>
    <w:rPr>
      <w:rFonts w:hAnsi="宋体"/>
      <w:color w:val="000000"/>
      <w:spacing w:val="-8"/>
      <w:szCs w:val="20"/>
    </w:rPr>
  </w:style>
  <w:style w:type="paragraph" w:styleId="939" w:customStyle="1">
    <w:name w:val="索引 411"/>
    <w:basedOn w:val="685"/>
    <w:next w:val="685"/>
    <w:qFormat/>
    <w:pPr>
      <w:ind w:left="600"/>
    </w:pPr>
    <w:rPr>
      <w:szCs w:val="20"/>
    </w:rPr>
  </w:style>
  <w:style w:type="paragraph" w:styleId="940" w:customStyle="1">
    <w:name w:val="目录 51"/>
    <w:basedOn w:val="685"/>
    <w:next w:val="685"/>
    <w:qFormat/>
    <w:pPr>
      <w:ind w:left="840" w:firstLine="420"/>
      <w:jc w:val="left"/>
      <w:spacing w:line="288" w:lineRule="auto"/>
    </w:pPr>
    <w:rPr>
      <w:sz w:val="18"/>
      <w:szCs w:val="18"/>
    </w:rPr>
  </w:style>
  <w:style w:type="paragraph" w:styleId="941" w:customStyle="1">
    <w:name w:val="目录 31"/>
    <w:basedOn w:val="685"/>
    <w:next w:val="685"/>
    <w:qFormat/>
    <w:pPr>
      <w:ind w:left="420" w:firstLine="420"/>
      <w:jc w:val="left"/>
      <w:spacing w:line="288" w:lineRule="auto"/>
    </w:pPr>
    <w:rPr>
      <w:iCs/>
      <w:sz w:val="20"/>
      <w:szCs w:val="20"/>
    </w:rPr>
  </w:style>
  <w:style w:type="paragraph" w:styleId="942" w:customStyle="1">
    <w:name w:val="纯文本11"/>
    <w:basedOn w:val="685"/>
    <w:link w:val="943"/>
    <w:qFormat/>
    <w:rPr>
      <w:rFonts w:ascii="宋体" w:hAnsi="Courier New"/>
      <w:szCs w:val="21"/>
    </w:rPr>
  </w:style>
  <w:style w:type="character" w:styleId="943" w:customStyle="1">
    <w:name w:val="纯文本 字符"/>
    <w:link w:val="942"/>
    <w:qFormat/>
    <w:rPr>
      <w:rFonts w:ascii="宋体" w:hAnsi="Courier New" w:eastAsia="宋体" w:cs="Times New Roman"/>
      <w:sz w:val="21"/>
      <w:szCs w:val="21"/>
    </w:rPr>
  </w:style>
  <w:style w:type="paragraph" w:styleId="944" w:customStyle="1">
    <w:name w:val="列表项目符号 51"/>
    <w:basedOn w:val="685"/>
    <w:qFormat/>
    <w:pPr>
      <w:numPr>
        <w:numId w:val="2"/>
      </w:numPr>
      <w:spacing w:line="360" w:lineRule="exact"/>
      <w:widowControl/>
    </w:pPr>
    <w:rPr>
      <w:rFonts w:eastAsia="楷体_GB2312"/>
      <w:sz w:val="24"/>
      <w:szCs w:val="20"/>
    </w:rPr>
  </w:style>
  <w:style w:type="paragraph" w:styleId="945" w:customStyle="1">
    <w:name w:val="目录 81"/>
    <w:basedOn w:val="685"/>
    <w:next w:val="685"/>
    <w:qFormat/>
    <w:pPr>
      <w:ind w:left="1470" w:firstLine="420"/>
      <w:jc w:val="left"/>
      <w:spacing w:line="288" w:lineRule="auto"/>
    </w:pPr>
    <w:rPr>
      <w:sz w:val="18"/>
      <w:szCs w:val="18"/>
    </w:rPr>
  </w:style>
  <w:style w:type="paragraph" w:styleId="946" w:customStyle="1">
    <w:name w:val="索引 31"/>
    <w:basedOn w:val="685"/>
    <w:next w:val="685"/>
    <w:qFormat/>
    <w:pPr>
      <w:ind w:left="400"/>
    </w:pPr>
    <w:rPr>
      <w:szCs w:val="20"/>
    </w:rPr>
  </w:style>
  <w:style w:type="paragraph" w:styleId="947" w:customStyle="1">
    <w:name w:val="日期1"/>
    <w:basedOn w:val="685"/>
    <w:next w:val="685"/>
    <w:link w:val="948"/>
    <w:qFormat/>
    <w:pPr>
      <w:ind w:left="100"/>
    </w:pPr>
    <w:rPr>
      <w:rFonts w:ascii="楷体_GB2312" w:eastAsia="楷体_GB2312"/>
      <w:b/>
      <w:sz w:val="28"/>
    </w:rPr>
  </w:style>
  <w:style w:type="character" w:styleId="948" w:customStyle="1">
    <w:name w:val="日期 字符"/>
    <w:link w:val="947"/>
    <w:qFormat/>
    <w:rPr>
      <w:rFonts w:ascii="楷体_GB2312" w:eastAsia="楷体_GB2312"/>
      <w:b/>
      <w:sz w:val="28"/>
      <w:szCs w:val="24"/>
    </w:rPr>
  </w:style>
  <w:style w:type="paragraph" w:styleId="949" w:customStyle="1">
    <w:name w:val="正文文本缩进 211"/>
    <w:basedOn w:val="685"/>
    <w:link w:val="950"/>
    <w:qFormat/>
    <w:pPr>
      <w:ind w:firstLine="559"/>
      <w:spacing w:line="400" w:lineRule="exact"/>
      <w:tabs>
        <w:tab w:val="left" w:pos="0" w:leader="none"/>
        <w:tab w:val="left" w:pos="1134" w:leader="none"/>
      </w:tabs>
    </w:pPr>
    <w:rPr>
      <w:rFonts w:ascii="楷体_GB2312" w:eastAsia="楷体_GB2312"/>
      <w:sz w:val="24"/>
    </w:rPr>
  </w:style>
  <w:style w:type="character" w:styleId="950" w:customStyle="1">
    <w:name w:val="正文文本缩进 2 字符"/>
    <w:link w:val="949"/>
    <w:qFormat/>
    <w:rPr>
      <w:rFonts w:ascii="楷体_GB2312" w:hAnsi="Times New Roman" w:eastAsia="楷体_GB2312" w:cs="Times New Roman"/>
      <w:sz w:val="24"/>
      <w:szCs w:val="24"/>
      <w:lang w:val="en-US" w:eastAsia="zh-CN" w:bidi="ar-SA"/>
    </w:rPr>
  </w:style>
  <w:style w:type="paragraph" w:styleId="951" w:customStyle="1">
    <w:name w:val="批注框文本1"/>
    <w:basedOn w:val="685"/>
    <w:link w:val="952"/>
    <w:qFormat/>
    <w:rPr>
      <w:sz w:val="18"/>
      <w:szCs w:val="18"/>
    </w:rPr>
  </w:style>
  <w:style w:type="character" w:styleId="952" w:customStyle="1">
    <w:name w:val="批注框文本 字符"/>
    <w:link w:val="951"/>
    <w:qFormat/>
    <w:rPr>
      <w:rFonts w:ascii="Times New Roman" w:hAnsi="Times New Roman" w:eastAsia="宋体" w:cs="Times New Roman"/>
      <w:sz w:val="18"/>
      <w:szCs w:val="18"/>
    </w:rPr>
  </w:style>
  <w:style w:type="paragraph" w:styleId="953" w:customStyle="1">
    <w:name w:val="页脚1"/>
    <w:basedOn w:val="685"/>
    <w:link w:val="954"/>
    <w:qFormat/>
    <w:pPr>
      <w:jc w:val="left"/>
      <w:tabs>
        <w:tab w:val="center" w:pos="4153" w:leader="none"/>
        <w:tab w:val="right" w:pos="8306" w:leader="none"/>
      </w:tabs>
    </w:pPr>
    <w:rPr>
      <w:sz w:val="18"/>
      <w:szCs w:val="18"/>
    </w:rPr>
  </w:style>
  <w:style w:type="character" w:styleId="954" w:customStyle="1">
    <w:name w:val="页脚 字符1"/>
    <w:link w:val="953"/>
    <w:qFormat/>
    <w:rPr>
      <w:rFonts w:ascii="Times New Roman" w:hAnsi="Times New Roman" w:eastAsia="宋体" w:cs="Times New Roman"/>
      <w:sz w:val="18"/>
      <w:szCs w:val="18"/>
    </w:rPr>
  </w:style>
  <w:style w:type="paragraph" w:styleId="955" w:customStyle="1">
    <w:name w:val="页眉11"/>
    <w:basedOn w:val="685"/>
    <w:link w:val="956"/>
    <w:qFormat/>
    <w:pPr>
      <w:jc w:val="center"/>
      <w:tabs>
        <w:tab w:val="center" w:pos="4153" w:leader="none"/>
        <w:tab w:val="right" w:pos="8306" w:leader="none"/>
      </w:tabs>
      <w:pBdr>
        <w:bottom w:val="single" w:color="000000" w:sz="6" w:space="1"/>
      </w:pBdr>
    </w:pPr>
    <w:rPr>
      <w:sz w:val="18"/>
      <w:szCs w:val="18"/>
    </w:rPr>
  </w:style>
  <w:style w:type="character" w:styleId="956" w:customStyle="1">
    <w:name w:val="页眉 字符"/>
    <w:link w:val="955"/>
    <w:qFormat/>
    <w:rPr>
      <w:sz w:val="18"/>
      <w:szCs w:val="18"/>
    </w:rPr>
  </w:style>
  <w:style w:type="paragraph" w:styleId="957" w:customStyle="1">
    <w:name w:val="目录 11"/>
    <w:basedOn w:val="685"/>
    <w:next w:val="685"/>
    <w:link w:val="958"/>
    <w:qFormat/>
    <w:pPr>
      <w:spacing w:before="120" w:after="120" w:line="288" w:lineRule="auto"/>
      <w:tabs>
        <w:tab w:val="right" w:pos="8296" w:leader="dot"/>
      </w:tabs>
    </w:pPr>
    <w:rPr>
      <w:rFonts w:ascii="黑体" w:hAnsi="宋体" w:eastAsia="黑体"/>
      <w:caps/>
      <w:sz w:val="30"/>
      <w:szCs w:val="30"/>
    </w:rPr>
  </w:style>
  <w:style w:type="character" w:styleId="958" w:customStyle="1">
    <w:name w:val="TOC 1 字符"/>
    <w:link w:val="957"/>
    <w:qFormat/>
    <w:rPr>
      <w:rFonts w:ascii="黑体" w:hAnsi="宋体" w:eastAsia="黑体" w:cs="Times New Roman"/>
      <w:caps/>
      <w:sz w:val="30"/>
      <w:szCs w:val="30"/>
      <w:lang w:val="en-US" w:eastAsia="zh-CN" w:bidi="ar-SA"/>
    </w:rPr>
  </w:style>
  <w:style w:type="paragraph" w:styleId="959" w:customStyle="1">
    <w:name w:val="目录 41"/>
    <w:basedOn w:val="685"/>
    <w:next w:val="685"/>
    <w:qFormat/>
    <w:pPr>
      <w:ind w:left="630" w:firstLine="420"/>
      <w:jc w:val="left"/>
      <w:spacing w:line="288" w:lineRule="auto"/>
    </w:pPr>
    <w:rPr>
      <w:sz w:val="18"/>
      <w:szCs w:val="18"/>
    </w:rPr>
  </w:style>
  <w:style w:type="paragraph" w:styleId="960" w:customStyle="1">
    <w:name w:val="列表1"/>
    <w:basedOn w:val="685"/>
    <w:qFormat/>
    <w:pPr>
      <w:numPr>
        <w:numId w:val="3"/>
      </w:numPr>
      <w:spacing w:after="20" w:line="288" w:lineRule="auto"/>
    </w:pPr>
    <w:rPr>
      <w:szCs w:val="20"/>
      <w:lang w:val="en-GB"/>
    </w:rPr>
  </w:style>
  <w:style w:type="paragraph" w:styleId="961" w:customStyle="1">
    <w:name w:val="脚注文本1"/>
    <w:basedOn w:val="685"/>
    <w:link w:val="962"/>
    <w:qFormat/>
    <w:pPr>
      <w:ind w:firstLine="425"/>
      <w:jc w:val="left"/>
      <w:spacing w:after="60" w:line="360" w:lineRule="exact"/>
    </w:pPr>
    <w:rPr>
      <w:sz w:val="18"/>
      <w:szCs w:val="18"/>
    </w:rPr>
  </w:style>
  <w:style w:type="character" w:styleId="962" w:customStyle="1">
    <w:name w:val="脚注文本 字符"/>
    <w:link w:val="961"/>
    <w:qFormat/>
    <w:rPr>
      <w:rFonts w:ascii="Times New Roman" w:hAnsi="Times New Roman" w:eastAsia="宋体" w:cs="Times New Roman"/>
      <w:sz w:val="18"/>
      <w:szCs w:val="18"/>
    </w:rPr>
  </w:style>
  <w:style w:type="paragraph" w:styleId="963" w:customStyle="1">
    <w:name w:val="目录 61"/>
    <w:basedOn w:val="685"/>
    <w:next w:val="685"/>
    <w:qFormat/>
    <w:pPr>
      <w:ind w:left="1050" w:firstLine="420"/>
      <w:jc w:val="left"/>
      <w:spacing w:line="288" w:lineRule="auto"/>
    </w:pPr>
    <w:rPr>
      <w:sz w:val="18"/>
      <w:szCs w:val="18"/>
    </w:rPr>
  </w:style>
  <w:style w:type="paragraph" w:styleId="964" w:customStyle="1">
    <w:name w:val="列表 51"/>
    <w:basedOn w:val="685"/>
    <w:qFormat/>
    <w:pPr>
      <w:ind w:left="2100" w:hanging="420"/>
    </w:pPr>
    <w:rPr>
      <w:rFonts w:hAnsi="宋体"/>
      <w:color w:val="000000"/>
      <w:spacing w:val="-8"/>
      <w:szCs w:val="20"/>
    </w:rPr>
  </w:style>
  <w:style w:type="paragraph" w:styleId="965" w:customStyle="1">
    <w:name w:val="正文文本缩进 31"/>
    <w:basedOn w:val="685"/>
    <w:link w:val="966"/>
    <w:qFormat/>
    <w:pPr>
      <w:ind w:firstLine="698"/>
      <w:jc w:val="left"/>
      <w:spacing w:line="360" w:lineRule="auto"/>
    </w:pPr>
    <w:rPr>
      <w:rFonts w:ascii="仿宋_GB2312" w:eastAsia="仿宋_GB2312"/>
      <w:sz w:val="32"/>
      <w:szCs w:val="20"/>
    </w:rPr>
  </w:style>
  <w:style w:type="character" w:styleId="966" w:customStyle="1">
    <w:name w:val="正文文本缩进 3 字符"/>
    <w:link w:val="965"/>
    <w:qFormat/>
    <w:rPr>
      <w:rFonts w:ascii="仿宋_GB2312" w:eastAsia="仿宋_GB2312"/>
      <w:sz w:val="32"/>
    </w:rPr>
  </w:style>
  <w:style w:type="paragraph" w:styleId="967" w:customStyle="1">
    <w:name w:val="索引 71"/>
    <w:basedOn w:val="685"/>
    <w:next w:val="685"/>
    <w:qFormat/>
    <w:pPr>
      <w:ind w:left="1200"/>
    </w:pPr>
    <w:rPr>
      <w:szCs w:val="20"/>
    </w:rPr>
  </w:style>
  <w:style w:type="paragraph" w:styleId="968" w:customStyle="1">
    <w:name w:val="索引 91"/>
    <w:basedOn w:val="685"/>
    <w:next w:val="685"/>
    <w:qFormat/>
    <w:pPr>
      <w:ind w:left="1600"/>
    </w:pPr>
    <w:rPr>
      <w:szCs w:val="20"/>
    </w:rPr>
  </w:style>
  <w:style w:type="paragraph" w:styleId="969" w:customStyle="1">
    <w:name w:val="目录 21"/>
    <w:basedOn w:val="685"/>
    <w:next w:val="685"/>
    <w:qFormat/>
    <w:pPr>
      <w:ind w:left="210" w:firstLine="420"/>
      <w:jc w:val="left"/>
      <w:spacing w:line="288" w:lineRule="auto"/>
    </w:pPr>
    <w:rPr>
      <w:smallCaps/>
      <w:sz w:val="20"/>
      <w:szCs w:val="20"/>
    </w:rPr>
  </w:style>
  <w:style w:type="paragraph" w:styleId="970" w:customStyle="1">
    <w:name w:val="目录 91"/>
    <w:basedOn w:val="685"/>
    <w:next w:val="685"/>
    <w:qFormat/>
    <w:pPr>
      <w:ind w:left="1680" w:firstLine="420"/>
      <w:jc w:val="left"/>
      <w:spacing w:line="288" w:lineRule="auto"/>
    </w:pPr>
    <w:rPr>
      <w:sz w:val="18"/>
      <w:szCs w:val="18"/>
    </w:rPr>
  </w:style>
  <w:style w:type="paragraph" w:styleId="971" w:customStyle="1">
    <w:name w:val="正文文本 21"/>
    <w:basedOn w:val="685"/>
    <w:link w:val="972"/>
    <w:qFormat/>
    <w:pPr>
      <w:ind w:firstLine="420"/>
      <w:spacing w:after="20" w:line="720" w:lineRule="auto"/>
    </w:pPr>
    <w:rPr>
      <w:sz w:val="30"/>
    </w:rPr>
  </w:style>
  <w:style w:type="character" w:styleId="972" w:customStyle="1">
    <w:name w:val="正文文本 2 字符"/>
    <w:link w:val="971"/>
    <w:qFormat/>
    <w:rPr>
      <w:rFonts w:ascii="Times New Roman" w:hAnsi="Times New Roman" w:eastAsia="宋体" w:cs="Times New Roman"/>
      <w:sz w:val="30"/>
      <w:szCs w:val="24"/>
    </w:rPr>
  </w:style>
  <w:style w:type="paragraph" w:styleId="973" w:customStyle="1">
    <w:name w:val="列表 41"/>
    <w:basedOn w:val="685"/>
    <w:qFormat/>
    <w:pPr>
      <w:ind w:left="1680" w:hanging="420"/>
    </w:pPr>
    <w:rPr>
      <w:rFonts w:hAnsi="宋体"/>
      <w:color w:val="000000"/>
      <w:spacing w:val="-8"/>
      <w:szCs w:val="20"/>
    </w:rPr>
  </w:style>
  <w:style w:type="paragraph" w:styleId="974" w:customStyle="1">
    <w:name w:val="列表接续 21"/>
    <w:basedOn w:val="685"/>
    <w:qFormat/>
    <w:pPr>
      <w:ind w:left="840" w:firstLine="448"/>
      <w:spacing w:after="120"/>
    </w:pPr>
    <w:rPr>
      <w:rFonts w:hAnsi="宋体"/>
      <w:color w:val="000000"/>
      <w:spacing w:val="-8"/>
      <w:szCs w:val="20"/>
    </w:rPr>
  </w:style>
  <w:style w:type="paragraph" w:styleId="975" w:customStyle="1">
    <w:name w:val="信息标题1"/>
    <w:basedOn w:val="930"/>
    <w:link w:val="976"/>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976" w:customStyle="1">
    <w:name w:val="信息标题 字符"/>
    <w:link w:val="975"/>
    <w:qFormat/>
    <w:rPr>
      <w:rFonts w:ascii="Garamond" w:hAnsi="Garamond"/>
      <w:color w:val="000000"/>
      <w:spacing w:val="-8"/>
      <w:sz w:val="18"/>
      <w:lang w:bidi="he-IL"/>
    </w:rPr>
  </w:style>
  <w:style w:type="paragraph" w:styleId="977" w:customStyle="1">
    <w:name w:val="HTML 预设格式1"/>
    <w:basedOn w:val="685"/>
    <w:link w:val="978"/>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78" w:customStyle="1">
    <w:name w:val="HTML 预设格式 字符"/>
    <w:link w:val="977"/>
    <w:qFormat/>
    <w:rPr>
      <w:rFonts w:ascii="黑体" w:hAnsi="Courier New" w:eastAsia="黑体" w:cs="Times New Roman"/>
    </w:rPr>
  </w:style>
  <w:style w:type="paragraph" w:styleId="979" w:customStyle="1">
    <w:name w:val="普通(网站)1"/>
    <w:basedOn w:val="685"/>
    <w:link w:val="980"/>
    <w:qFormat/>
    <w:pPr>
      <w:ind w:firstLine="420"/>
      <w:jc w:val="left"/>
      <w:spacing w:before="100" w:beforeAutospacing="1" w:after="100" w:afterAutospacing="1" w:line="288" w:lineRule="auto"/>
      <w:widowControl/>
    </w:pPr>
    <w:rPr>
      <w:rFonts w:ascii="宋体" w:hAnsi="宋体"/>
      <w:sz w:val="24"/>
    </w:rPr>
  </w:style>
  <w:style w:type="character" w:styleId="980" w:customStyle="1">
    <w:name w:val="普通(网站) 字符"/>
    <w:link w:val="979"/>
    <w:qFormat/>
    <w:rPr>
      <w:rFonts w:ascii="宋体" w:hAnsi="宋体" w:eastAsia="宋体" w:cs="Times New Roman"/>
      <w:sz w:val="24"/>
      <w:szCs w:val="24"/>
    </w:rPr>
  </w:style>
  <w:style w:type="paragraph" w:styleId="981" w:customStyle="1">
    <w:name w:val="列表接续 31"/>
    <w:basedOn w:val="685"/>
    <w:qFormat/>
    <w:pPr>
      <w:ind w:left="1260" w:firstLine="448"/>
      <w:spacing w:after="120"/>
    </w:pPr>
    <w:rPr>
      <w:rFonts w:hAnsi="宋体"/>
      <w:color w:val="000000"/>
      <w:spacing w:val="-8"/>
      <w:szCs w:val="20"/>
    </w:rPr>
  </w:style>
  <w:style w:type="paragraph" w:styleId="982" w:customStyle="1">
    <w:name w:val="索引 11"/>
    <w:basedOn w:val="685"/>
    <w:next w:val="685"/>
    <w:qFormat/>
    <w:rPr>
      <w:szCs w:val="20"/>
    </w:rPr>
  </w:style>
  <w:style w:type="paragraph" w:styleId="983" w:customStyle="1">
    <w:name w:val="索引 21"/>
    <w:basedOn w:val="685"/>
    <w:next w:val="685"/>
    <w:qFormat/>
    <w:pPr>
      <w:ind w:left="200"/>
    </w:pPr>
    <w:rPr>
      <w:szCs w:val="20"/>
    </w:rPr>
  </w:style>
  <w:style w:type="paragraph" w:styleId="984" w:customStyle="1">
    <w:name w:val="标题1"/>
    <w:basedOn w:val="685"/>
    <w:link w:val="985"/>
    <w:qFormat/>
    <w:pPr>
      <w:ind w:firstLine="420"/>
      <w:jc w:val="center"/>
      <w:spacing w:before="240" w:after="60" w:line="288" w:lineRule="auto"/>
      <w:outlineLvl w:val="0"/>
    </w:pPr>
    <w:rPr>
      <w:rFonts w:ascii="Arial" w:hAnsi="Arial"/>
      <w:b/>
      <w:bCs/>
      <w:sz w:val="32"/>
      <w:szCs w:val="32"/>
    </w:rPr>
  </w:style>
  <w:style w:type="character" w:styleId="985" w:customStyle="1">
    <w:name w:val="标题 字符"/>
    <w:link w:val="984"/>
    <w:qFormat/>
    <w:rPr>
      <w:rFonts w:ascii="Arial" w:hAnsi="Arial" w:eastAsia="宋体" w:cs="Arial"/>
      <w:b/>
      <w:bCs/>
      <w:sz w:val="32"/>
      <w:szCs w:val="32"/>
    </w:rPr>
  </w:style>
  <w:style w:type="paragraph" w:styleId="986" w:customStyle="1">
    <w:name w:val="批注主题1"/>
    <w:basedOn w:val="921"/>
    <w:next w:val="921"/>
    <w:link w:val="987"/>
    <w:qFormat/>
    <w:rPr>
      <w:b/>
      <w:bCs/>
    </w:rPr>
  </w:style>
  <w:style w:type="character" w:styleId="987" w:customStyle="1">
    <w:name w:val="批注主题 字符"/>
    <w:link w:val="986"/>
    <w:qFormat/>
    <w:rPr>
      <w:rFonts w:ascii="Times New Roman" w:hAnsi="Times New Roman" w:eastAsia="宋体" w:cs="Times New Roman"/>
      <w:b/>
      <w:bCs/>
      <w:sz w:val="21"/>
      <w:szCs w:val="24"/>
    </w:rPr>
  </w:style>
  <w:style w:type="paragraph" w:styleId="988" w:customStyle="1">
    <w:name w:val="正文首行缩进1"/>
    <w:basedOn w:val="685"/>
    <w:link w:val="989"/>
    <w:qFormat/>
    <w:pPr>
      <w:ind w:firstLine="420"/>
      <w:spacing w:after="120"/>
    </w:pPr>
    <w:rPr>
      <w:color w:val="000000"/>
      <w:spacing w:val="-8"/>
    </w:rPr>
  </w:style>
  <w:style w:type="character" w:styleId="989" w:customStyle="1">
    <w:name w:val="正文文本首行缩进 字符"/>
    <w:link w:val="988"/>
    <w:qFormat/>
    <w:rPr>
      <w:rFonts w:ascii="仿宋_GB2312" w:hAnsi="Times New Roman" w:eastAsia="仿宋_GB2312" w:cs="Times New Roman"/>
      <w:color w:val="000000"/>
      <w:spacing w:val="-8"/>
      <w:sz w:val="21"/>
      <w:lang w:bidi="ar-SA"/>
    </w:rPr>
  </w:style>
  <w:style w:type="paragraph" w:styleId="990" w:customStyle="1">
    <w:name w:val="正文首行缩进 21"/>
    <w:basedOn w:val="932"/>
    <w:next w:val="685"/>
    <w:link w:val="991"/>
    <w:qFormat/>
    <w:pPr>
      <w:ind w:left="0" w:firstLine="210"/>
      <w:spacing w:after="120" w:line="240" w:lineRule="auto"/>
      <w:widowControl w:val="off"/>
    </w:pPr>
    <w:rPr>
      <w:rFonts w:ascii="Times New Roman" w:hAnsi="宋体" w:eastAsia="宋体"/>
      <w:color w:val="000000"/>
      <w:spacing w:val="-8"/>
      <w:sz w:val="21"/>
      <w:szCs w:val="24"/>
    </w:rPr>
  </w:style>
  <w:style w:type="character" w:styleId="991" w:customStyle="1">
    <w:name w:val="正文文本首行缩进 2 字符"/>
    <w:link w:val="990"/>
    <w:qFormat/>
    <w:rPr>
      <w:rFonts w:hAnsi="宋体"/>
      <w:color w:val="000000"/>
      <w:spacing w:val="-8"/>
      <w:sz w:val="21"/>
      <w:szCs w:val="24"/>
    </w:rPr>
  </w:style>
  <w:style w:type="table" w:styleId="992" w:customStyle="1">
    <w:name w:val="网格型1"/>
    <w:basedOn w:val="902"/>
    <w:uiPriority w:val="59"/>
    <w:qFormat/>
    <w:rPr>
      <w:rFonts w:ascii="Calibri" w:hAnsi="Calibri"/>
      <w:sz w:val="21"/>
      <w:szCs w:val="22"/>
    </w:rPr>
    <w:tblPr/>
  </w:style>
  <w:style w:type="character" w:styleId="993" w:customStyle="1">
    <w:name w:val="要点1"/>
    <w:qFormat/>
    <w:rPr>
      <w:rFonts w:ascii="Times New Roman" w:hAnsi="Times New Roman" w:eastAsia="宋体" w:cs="Times New Roman"/>
      <w:b/>
      <w:bCs/>
    </w:rPr>
  </w:style>
  <w:style w:type="character" w:styleId="994" w:customStyle="1">
    <w:name w:val="页码1"/>
    <w:qFormat/>
    <w:rPr>
      <w:rFonts w:ascii="Times New Roman" w:hAnsi="Times New Roman" w:eastAsia="宋体" w:cs="Times New Roman"/>
    </w:rPr>
  </w:style>
  <w:style w:type="character" w:styleId="995" w:customStyle="1">
    <w:name w:val="已访问的超链接1"/>
    <w:qFormat/>
    <w:rPr>
      <w:rFonts w:ascii="Times New Roman" w:hAnsi="Times New Roman" w:eastAsia="宋体" w:cs="Times New Roman"/>
      <w:color w:val="000000"/>
      <w:u w:val="none"/>
    </w:rPr>
  </w:style>
  <w:style w:type="character" w:styleId="996" w:customStyle="1">
    <w:name w:val="强调1"/>
    <w:qFormat/>
    <w:rPr>
      <w:rFonts w:ascii="Times New Roman" w:hAnsi="Times New Roman" w:eastAsia="宋体" w:cs="Times New Roman"/>
      <w:i/>
    </w:rPr>
  </w:style>
  <w:style w:type="character" w:styleId="997" w:customStyle="1">
    <w:name w:val="HTML 打字机11"/>
    <w:qFormat/>
    <w:rPr>
      <w:rFonts w:ascii="宋体" w:hAnsi="宋体" w:eastAsia="宋体" w:cs="宋体"/>
      <w:sz w:val="24"/>
      <w:szCs w:val="24"/>
    </w:rPr>
  </w:style>
  <w:style w:type="character" w:styleId="998" w:customStyle="1">
    <w:name w:val="超链接1"/>
    <w:qFormat/>
    <w:rPr>
      <w:rFonts w:ascii="Times New Roman" w:hAnsi="Times New Roman" w:eastAsia="宋体" w:cs="Times New Roman"/>
      <w:color w:val="0000ff"/>
      <w:u w:val="single"/>
    </w:rPr>
  </w:style>
  <w:style w:type="character" w:styleId="999" w:customStyle="1">
    <w:name w:val="HTML 代码1"/>
    <w:uiPriority w:val="99"/>
    <w:unhideWhenUsed/>
    <w:qFormat/>
    <w:rPr>
      <w:rFonts w:ascii="Courier New" w:hAnsi="Courier New"/>
      <w:sz w:val="20"/>
    </w:rPr>
  </w:style>
  <w:style w:type="character" w:styleId="1000" w:customStyle="1">
    <w:name w:val="批注引用11"/>
    <w:basedOn w:val="901"/>
    <w:qFormat/>
    <w:rPr>
      <w:rFonts w:ascii="Times New Roman" w:hAnsi="Times New Roman" w:eastAsia="宋体" w:cs="Times New Roman"/>
      <w:sz w:val="21"/>
      <w:szCs w:val="21"/>
      <w:lang w:val="en-US" w:eastAsia="zh-CN" w:bidi="ar-SA"/>
    </w:rPr>
  </w:style>
  <w:style w:type="character" w:styleId="1001" w:customStyle="1">
    <w:name w:val="脚注引用1"/>
    <w:qFormat/>
    <w:rPr>
      <w:rFonts w:ascii="宋体" w:hAnsi="宋体" w:eastAsia="宋体" w:cs="Times New Roman"/>
      <w:vertAlign w:val="superscript"/>
    </w:rPr>
  </w:style>
  <w:style w:type="paragraph" w:styleId="1002" w:customStyle="1">
    <w:name w:val="正文文本1"/>
    <w:basedOn w:val="685"/>
    <w:qFormat/>
    <w:rPr>
      <w:rFonts w:ascii="华文中宋" w:eastAsia="华文中宋"/>
      <w:bCs/>
      <w:sz w:val="28"/>
    </w:rPr>
  </w:style>
  <w:style w:type="paragraph" w:styleId="1003" w:customStyle="1">
    <w:name w:val="明显引用1"/>
    <w:next w:val="685"/>
    <w:uiPriority w:val="99"/>
    <w:qFormat/>
    <w:pPr>
      <w:ind w:left="950" w:right="950"/>
      <w:jc w:val="center"/>
      <w:spacing w:before="360" w:after="360"/>
    </w:pPr>
    <w:rPr>
      <w:i/>
      <w:iCs/>
      <w:sz w:val="21"/>
      <w:szCs w:val="21"/>
    </w:rPr>
  </w:style>
  <w:style w:type="paragraph" w:styleId="1004" w:customStyle="1">
    <w:name w:val="Default"/>
    <w:next w:val="685"/>
    <w:qFormat/>
    <w:pPr>
      <w:widowControl w:val="off"/>
    </w:pPr>
    <w:rPr>
      <w:rFonts w:ascii="宋体" w:hAnsi="宋体" w:cs="宋体"/>
      <w:color w:val="000000"/>
      <w:sz w:val="24"/>
      <w:szCs w:val="24"/>
    </w:rPr>
  </w:style>
  <w:style w:type="paragraph" w:styleId="1005" w:customStyle="1">
    <w:name w:val="列表段落1"/>
    <w:basedOn w:val="685"/>
    <w:qFormat/>
    <w:pPr>
      <w:ind w:firstLine="420"/>
    </w:pPr>
    <w:rPr>
      <w:rFonts w:ascii="Calibri" w:hAnsi="Calibri"/>
      <w:szCs w:val="22"/>
    </w:rPr>
  </w:style>
  <w:style w:type="character" w:styleId="1006" w:customStyle="1">
    <w:name w:val="文档结构图 Char1"/>
    <w:uiPriority w:val="99"/>
    <w:qFormat/>
    <w:rPr>
      <w:rFonts w:ascii="宋体" w:hAnsi="Calibri"/>
      <w:sz w:val="18"/>
      <w:szCs w:val="18"/>
    </w:rPr>
  </w:style>
  <w:style w:type="character" w:styleId="1007" w:customStyle="1">
    <w:name w:val="正文文本缩进 2 Char1"/>
    <w:uiPriority w:val="99"/>
    <w:qFormat/>
    <w:rPr>
      <w:rFonts w:ascii="Calibri" w:hAnsi="Calibri"/>
      <w:sz w:val="21"/>
      <w:szCs w:val="22"/>
    </w:rPr>
  </w:style>
  <w:style w:type="character" w:styleId="1008" w:customStyle="1">
    <w:name w:val="font"/>
    <w:qFormat/>
    <w:rPr>
      <w:rFonts w:ascii="Times New Roman" w:hAnsi="Times New Roman" w:eastAsia="宋体" w:cs="Times New Roman"/>
    </w:rPr>
  </w:style>
  <w:style w:type="character" w:styleId="1009" w:customStyle="1">
    <w:name w:val="普通(Web)1 Char"/>
    <w:qFormat/>
    <w:rPr>
      <w:rFonts w:ascii="宋体" w:hAnsi="宋体" w:eastAsia="宋体" w:cs="Times New Roman"/>
      <w:sz w:val="24"/>
      <w:szCs w:val="24"/>
    </w:rPr>
  </w:style>
  <w:style w:type="character" w:styleId="1010" w:customStyle="1">
    <w:name w:val="页脚 字符"/>
    <w:uiPriority w:val="99"/>
    <w:qFormat/>
    <w:rPr>
      <w:rFonts w:ascii="Times New Roman" w:hAnsi="Times New Roman" w:eastAsia="宋体" w:cs="Times New Roman"/>
      <w:sz w:val="18"/>
      <w:szCs w:val="18"/>
    </w:rPr>
  </w:style>
  <w:style w:type="character" w:styleId="1011" w:customStyle="1">
    <w:name w:val="Char Char24"/>
    <w:qFormat/>
    <w:rPr>
      <w:rFonts w:ascii="Arial" w:hAnsi="Arial" w:eastAsia="黑体" w:cs="Times New Roman"/>
      <w:sz w:val="24"/>
      <w:szCs w:val="24"/>
    </w:rPr>
  </w:style>
  <w:style w:type="character" w:styleId="1012" w:customStyle="1">
    <w:name w:val="font11"/>
    <w:qFormat/>
    <w:rPr>
      <w:rFonts w:ascii="Calibri" w:hAnsi="Calibri" w:eastAsia="宋体" w:cs="Calibri"/>
      <w:color w:val="000000"/>
      <w:sz w:val="22"/>
      <w:szCs w:val="22"/>
      <w:u w:val="none"/>
    </w:rPr>
  </w:style>
  <w:style w:type="character" w:styleId="1013" w:customStyle="1">
    <w:name w:val="Char Char23"/>
    <w:qFormat/>
    <w:rPr>
      <w:rFonts w:ascii="Arial" w:hAnsi="Arial" w:eastAsia="黑体" w:cs="Times New Roman"/>
      <w:sz w:val="21"/>
      <w:szCs w:val="24"/>
    </w:rPr>
  </w:style>
  <w:style w:type="character" w:styleId="1014" w:customStyle="1">
    <w:name w:val="正文首行缩进 Char1"/>
    <w:uiPriority w:val="99"/>
    <w:qFormat/>
  </w:style>
  <w:style w:type="character" w:styleId="1015" w:customStyle="1">
    <w:name w:val="Char Char13"/>
    <w:qFormat/>
    <w:rPr>
      <w:rFonts w:ascii="仿宋_GB2312" w:hAnsi="Times New Roman" w:eastAsia="宋体" w:cs="Times New Roman"/>
      <w:sz w:val="18"/>
      <w:szCs w:val="18"/>
    </w:rPr>
  </w:style>
  <w:style w:type="character" w:styleId="1016" w:customStyle="1">
    <w:name w:val="称呼 Char1"/>
    <w:uiPriority w:val="99"/>
    <w:qFormat/>
    <w:rPr>
      <w:rFonts w:ascii="Calibri" w:hAnsi="Calibri"/>
      <w:sz w:val="21"/>
      <w:szCs w:val="22"/>
    </w:rPr>
  </w:style>
  <w:style w:type="character" w:styleId="1017" w:customStyle="1">
    <w:name w:val="Char Char28"/>
    <w:qFormat/>
    <w:rPr>
      <w:rFonts w:ascii="黑体" w:hAnsi="Times New Roman" w:eastAsia="黑体" w:cs="Times New Roman"/>
      <w:b/>
      <w:bCs/>
      <w:sz w:val="32"/>
      <w:szCs w:val="32"/>
    </w:rPr>
  </w:style>
  <w:style w:type="character" w:styleId="1018" w:customStyle="1">
    <w:name w:val="Char Char7"/>
    <w:qFormat/>
    <w:rPr>
      <w:rFonts w:ascii="Times New Roman" w:hAnsi="Times New Roman" w:eastAsia="宋体" w:cs="Times New Roman"/>
      <w:b/>
      <w:bCs/>
      <w:szCs w:val="21"/>
    </w:rPr>
  </w:style>
  <w:style w:type="character" w:styleId="1019" w:customStyle="1">
    <w:name w:val="Char Char14"/>
    <w:qFormat/>
    <w:rPr>
      <w:rFonts w:ascii="楷体_GB2312" w:hAnsi="Arial" w:eastAsia="楷体_GB2312" w:cs="Times New Roman"/>
      <w:sz w:val="28"/>
      <w:szCs w:val="24"/>
    </w:rPr>
  </w:style>
  <w:style w:type="character" w:styleId="1020" w:customStyle="1">
    <w:name w:val="more6"/>
    <w:qFormat/>
  </w:style>
  <w:style w:type="character" w:styleId="1021" w:customStyle="1">
    <w:name w:val="结束语 Char1"/>
    <w:uiPriority w:val="99"/>
    <w:qFormat/>
    <w:rPr>
      <w:rFonts w:ascii="Calibri" w:hAnsi="Calibri"/>
      <w:sz w:val="21"/>
      <w:szCs w:val="22"/>
    </w:rPr>
  </w:style>
  <w:style w:type="character" w:styleId="1022" w:customStyle="1">
    <w:name w:val="font21"/>
    <w:qFormat/>
    <w:rPr>
      <w:rFonts w:hint="eastAsia" w:ascii="宋体" w:hAnsi="宋体" w:eastAsia="宋体" w:cs="宋体"/>
      <w:color w:val="000000"/>
      <w:sz w:val="22"/>
      <w:szCs w:val="22"/>
      <w:u w:val="none"/>
    </w:rPr>
  </w:style>
  <w:style w:type="character" w:styleId="1023" w:customStyle="1">
    <w:name w:val="itm1"/>
    <w:qFormat/>
    <w:rPr>
      <w:rFonts w:hint="eastAsia" w:ascii="宋体" w:hAnsi="宋体" w:eastAsia="宋体" w:cs="Times New Roman"/>
      <w:sz w:val="21"/>
      <w:szCs w:val="21"/>
    </w:rPr>
  </w:style>
  <w:style w:type="character" w:styleId="1024" w:customStyle="1">
    <w:name w:val="Char Char9"/>
    <w:qFormat/>
    <w:rPr>
      <w:rFonts w:ascii="Cambria" w:hAnsi="Cambria" w:eastAsia="宋体" w:cs="Times New Roman"/>
      <w:b/>
      <w:bCs/>
      <w:sz w:val="32"/>
      <w:szCs w:val="32"/>
    </w:rPr>
  </w:style>
  <w:style w:type="character" w:styleId="1025" w:customStyle="1">
    <w:name w:val="Char Char26"/>
    <w:qFormat/>
    <w:rPr>
      <w:rFonts w:ascii="Arial" w:hAnsi="Arial" w:eastAsia="黑体" w:cs="Times New Roman"/>
      <w:b/>
      <w:sz w:val="24"/>
      <w:szCs w:val="24"/>
    </w:rPr>
  </w:style>
  <w:style w:type="character" w:styleId="1026" w:customStyle="1">
    <w:name w:val="style331"/>
    <w:qFormat/>
    <w:rPr>
      <w:rFonts w:ascii="Times New Roman" w:hAnsi="Times New Roman" w:eastAsia="宋体" w:cs="Times New Roman"/>
      <w:color w:val="9900ff"/>
      <w:sz w:val="18"/>
      <w:szCs w:val="18"/>
    </w:rPr>
  </w:style>
  <w:style w:type="character" w:styleId="1027" w:customStyle="1">
    <w:name w:val="tw4winTerm"/>
    <w:qFormat/>
    <w:rPr>
      <w:rFonts w:ascii="Times New Roman" w:hAnsi="Times New Roman" w:eastAsia="宋体" w:cs="Times New Roman"/>
      <w:color w:val="0000ff"/>
    </w:rPr>
  </w:style>
  <w:style w:type="character" w:styleId="1028" w:customStyle="1">
    <w:name w:val="Char Char Char Char Char Char Char Char Char Char"/>
    <w:qFormat/>
    <w:rPr>
      <w:rFonts w:ascii="Times New Roman" w:hAnsi="Times New Roman" w:eastAsia="宋体" w:cs="Times New Roman"/>
      <w:b/>
      <w:bCs/>
      <w:sz w:val="32"/>
      <w:szCs w:val="44"/>
      <w:lang w:val="en-US" w:eastAsia="zh-CN" w:bidi="ar-SA"/>
    </w:rPr>
  </w:style>
  <w:style w:type="character" w:styleId="1029" w:customStyle="1">
    <w:name w:val="批注文字 Char1"/>
    <w:qFormat/>
    <w:rPr>
      <w:sz w:val="21"/>
      <w:szCs w:val="24"/>
    </w:rPr>
  </w:style>
  <w:style w:type="character" w:styleId="1030" w:customStyle="1">
    <w:name w:val="HTML 预设格式 Char1"/>
    <w:uiPriority w:val="99"/>
    <w:qFormat/>
    <w:rPr>
      <w:rFonts w:ascii="Courier New" w:hAnsi="Courier New" w:cs="Courier New"/>
    </w:rPr>
  </w:style>
  <w:style w:type="character" w:styleId="1031" w:customStyle="1">
    <w:name w:val="text_list1"/>
    <w:qFormat/>
    <w:rPr>
      <w:rFonts w:ascii="Arial" w:hAnsi="Arial" w:eastAsia="宋体" w:cs="Arial"/>
      <w:color w:val="000000"/>
      <w:spacing w:val="272"/>
      <w:sz w:val="16"/>
      <w:szCs w:val="16"/>
    </w:rPr>
  </w:style>
  <w:style w:type="character" w:styleId="1032" w:customStyle="1">
    <w:name w:val="批注主题 Char1"/>
    <w:uiPriority w:val="99"/>
    <w:qFormat/>
    <w:rPr>
      <w:b/>
      <w:bCs/>
      <w:sz w:val="21"/>
      <w:szCs w:val="24"/>
    </w:rPr>
  </w:style>
  <w:style w:type="character" w:styleId="1033" w:customStyle="1">
    <w:name w:val="font81"/>
    <w:qFormat/>
    <w:rPr>
      <w:rFonts w:ascii="Calibri" w:hAnsi="Calibri" w:eastAsia="宋体" w:cs="Calibri"/>
      <w:color w:val="000000"/>
      <w:sz w:val="22"/>
      <w:szCs w:val="22"/>
      <w:u w:val="none"/>
    </w:rPr>
  </w:style>
  <w:style w:type="character" w:styleId="1034" w:customStyle="1">
    <w:name w:val="普通正文 Char Char"/>
    <w:link w:val="1035"/>
    <w:qFormat/>
    <w:rPr>
      <w:rFonts w:ascii="Arial" w:hAnsi="Arial" w:eastAsia="宋体" w:cs="Times New Roman"/>
      <w:sz w:val="24"/>
      <w:szCs w:val="24"/>
      <w:lang w:bidi="ar-SA"/>
    </w:rPr>
  </w:style>
  <w:style w:type="paragraph" w:styleId="1035" w:customStyle="1">
    <w:name w:val="普通正文"/>
    <w:basedOn w:val="685"/>
    <w:link w:val="1034"/>
    <w:qFormat/>
    <w:pPr>
      <w:ind w:firstLine="480"/>
      <w:spacing w:before="120" w:after="120" w:line="500" w:lineRule="exact"/>
    </w:pPr>
    <w:rPr>
      <w:rFonts w:ascii="Arial" w:hAnsi="Arial"/>
      <w:sz w:val="24"/>
    </w:rPr>
  </w:style>
  <w:style w:type="character" w:styleId="1036" w:customStyle="1">
    <w:name w:val="apple-style-span"/>
    <w:qFormat/>
    <w:rPr>
      <w:rFonts w:ascii="Times New Roman" w:hAnsi="Times New Roman" w:eastAsia="宋体" w:cs="Times New Roman"/>
    </w:rPr>
  </w:style>
  <w:style w:type="character" w:styleId="1037" w:customStyle="1">
    <w:name w:val="Char Char261"/>
    <w:qFormat/>
    <w:rPr>
      <w:rFonts w:ascii="Arial" w:hAnsi="Arial" w:eastAsia="黑体" w:cs="Times New Roman"/>
      <w:b/>
      <w:sz w:val="24"/>
      <w:szCs w:val="24"/>
    </w:rPr>
  </w:style>
  <w:style w:type="character" w:styleId="1038" w:customStyle="1">
    <w:name w:val="b"/>
    <w:qFormat/>
    <w:rPr>
      <w:rFonts w:ascii="Times New Roman" w:hAnsi="Times New Roman" w:eastAsia="宋体" w:cs="Times New Roman"/>
    </w:rPr>
  </w:style>
  <w:style w:type="character" w:styleId="1039" w:customStyle="1">
    <w:name w:val="脚注文本 Char1"/>
    <w:uiPriority w:val="99"/>
    <w:qFormat/>
    <w:rPr>
      <w:rFonts w:ascii="Calibri" w:hAnsi="Calibri"/>
      <w:sz w:val="18"/>
      <w:szCs w:val="18"/>
    </w:rPr>
  </w:style>
  <w:style w:type="character" w:styleId="1040" w:customStyle="1">
    <w:name w:val="正文文本缩进 Char1"/>
    <w:uiPriority w:val="99"/>
    <w:qFormat/>
    <w:rPr>
      <w:rFonts w:ascii="Calibri" w:hAnsi="Calibri"/>
      <w:sz w:val="21"/>
      <w:szCs w:val="22"/>
    </w:rPr>
  </w:style>
  <w:style w:type="character" w:styleId="1041" w:customStyle="1">
    <w:name w:val="font01"/>
    <w:qFormat/>
    <w:rPr>
      <w:rFonts w:hint="eastAsia" w:ascii="宋体" w:hAnsi="宋体" w:eastAsia="宋体" w:cs="宋体"/>
      <w:color w:val="000000"/>
      <w:sz w:val="22"/>
      <w:szCs w:val="22"/>
      <w:u w:val="none"/>
      <w:vertAlign w:val="subscript"/>
    </w:rPr>
  </w:style>
  <w:style w:type="character" w:styleId="1042" w:customStyle="1">
    <w:name w:val="font31"/>
    <w:qFormat/>
    <w:rPr>
      <w:rFonts w:hint="eastAsia" w:ascii="宋体" w:hAnsi="宋体" w:eastAsia="宋体" w:cs="宋体"/>
      <w:color w:val="000000"/>
      <w:sz w:val="22"/>
      <w:szCs w:val="22"/>
      <w:u w:val="none"/>
      <w:vertAlign w:val="subscript"/>
    </w:rPr>
  </w:style>
  <w:style w:type="character" w:styleId="1043" w:customStyle="1">
    <w:name w:val="Char Char19"/>
    <w:qFormat/>
    <w:rPr>
      <w:rFonts w:ascii="Arial" w:hAnsi="Arial" w:eastAsia="宋体" w:cs="Arial"/>
      <w:b/>
      <w:bCs/>
      <w:sz w:val="32"/>
      <w:szCs w:val="32"/>
    </w:rPr>
  </w:style>
  <w:style w:type="character" w:styleId="1044" w:customStyle="1">
    <w:name w:val="unnamed21"/>
    <w:qFormat/>
    <w:rPr>
      <w:rFonts w:ascii="Times New Roman" w:hAnsi="Times New Roman" w:eastAsia="宋体" w:cs="Times New Roman"/>
      <w:b/>
      <w:bCs/>
      <w:color w:val="ff6600"/>
      <w:sz w:val="21"/>
      <w:szCs w:val="21"/>
      <w:u w:val="none"/>
    </w:rPr>
  </w:style>
  <w:style w:type="character" w:styleId="1045" w:customStyle="1">
    <w:name w:val="标题 Char1"/>
    <w:uiPriority w:val="10"/>
    <w:qFormat/>
    <w:rPr>
      <w:rFonts w:ascii="Cambria" w:hAnsi="Cambria" w:cs="Times New Roman"/>
      <w:b/>
      <w:bCs/>
      <w:sz w:val="32"/>
      <w:szCs w:val="32"/>
    </w:rPr>
  </w:style>
  <w:style w:type="character" w:styleId="1046" w:customStyle="1">
    <w:name w:val="Char Char281"/>
    <w:qFormat/>
    <w:rPr>
      <w:rFonts w:ascii="黑体" w:hAnsi="Times New Roman" w:eastAsia="黑体" w:cs="Times New Roman"/>
      <w:b/>
      <w:bCs/>
      <w:sz w:val="32"/>
      <w:szCs w:val="32"/>
    </w:rPr>
  </w:style>
  <w:style w:type="character" w:styleId="1047" w:customStyle="1">
    <w:name w:val="Char Char241"/>
    <w:qFormat/>
    <w:rPr>
      <w:rFonts w:ascii="Arial" w:hAnsi="Arial" w:eastAsia="黑体" w:cs="Times New Roman"/>
      <w:sz w:val="24"/>
      <w:szCs w:val="24"/>
    </w:rPr>
  </w:style>
  <w:style w:type="character" w:styleId="1048" w:customStyle="1">
    <w:name w:val="Char Char4"/>
    <w:qFormat/>
    <w:rPr>
      <w:rFonts w:ascii="Times New Roman" w:hAnsi="Times New Roman" w:eastAsia="宋体" w:cs="Times New Roman"/>
      <w:sz w:val="18"/>
      <w:szCs w:val="18"/>
    </w:rPr>
  </w:style>
  <w:style w:type="character" w:styleId="1049" w:customStyle="1">
    <w:name w:val="纯文本 Char1"/>
    <w:uiPriority w:val="99"/>
    <w:qFormat/>
    <w:rPr>
      <w:rFonts w:ascii="宋体" w:hAnsi="Courier New" w:cs="Courier New"/>
      <w:sz w:val="21"/>
      <w:szCs w:val="21"/>
    </w:rPr>
  </w:style>
  <w:style w:type="character" w:styleId="1050" w:customStyle="1">
    <w:name w:val="正文文本 2 Char1"/>
    <w:uiPriority w:val="99"/>
    <w:qFormat/>
    <w:rPr>
      <w:rFonts w:ascii="Calibri" w:hAnsi="Calibri"/>
      <w:sz w:val="21"/>
      <w:szCs w:val="22"/>
    </w:rPr>
  </w:style>
  <w:style w:type="character" w:styleId="1051" w:customStyle="1">
    <w:name w:val="Char Char191"/>
    <w:qFormat/>
    <w:rPr>
      <w:rFonts w:ascii="Arial" w:hAnsi="Arial" w:eastAsia="宋体" w:cs="Arial"/>
      <w:b/>
      <w:bCs/>
      <w:sz w:val="32"/>
      <w:szCs w:val="32"/>
    </w:rPr>
  </w:style>
  <w:style w:type="character" w:styleId="1052" w:customStyle="1">
    <w:name w:val="表格 Char Char"/>
    <w:link w:val="1053"/>
    <w:qFormat/>
    <w:rPr>
      <w:rFonts w:ascii="Times New Roman" w:hAnsi="Times New Roman" w:eastAsia="宋体" w:cs="Times New Roman"/>
      <w:sz w:val="21"/>
      <w:szCs w:val="21"/>
      <w:lang w:val="en-US" w:eastAsia="zh-CN" w:bidi="ar-SA"/>
    </w:rPr>
  </w:style>
  <w:style w:type="paragraph" w:styleId="1053" w:customStyle="1">
    <w:name w:val="表格"/>
    <w:basedOn w:val="685"/>
    <w:link w:val="1052"/>
    <w:qFormat/>
    <w:pPr>
      <w:jc w:val="center"/>
    </w:pPr>
    <w:rPr>
      <w:szCs w:val="21"/>
    </w:rPr>
  </w:style>
  <w:style w:type="character" w:styleId="1054" w:customStyle="1">
    <w:name w:val="Char Char8"/>
    <w:qFormat/>
    <w:rPr>
      <w:rFonts w:ascii="Times New Roman" w:hAnsi="Times New Roman" w:eastAsia="宋体" w:cs="Times New Roman"/>
      <w:b/>
      <w:bCs/>
      <w:sz w:val="44"/>
      <w:szCs w:val="44"/>
    </w:rPr>
  </w:style>
  <w:style w:type="character" w:styleId="1055" w:customStyle="1">
    <w:name w:val="Char Char25"/>
    <w:qFormat/>
    <w:rPr>
      <w:rFonts w:ascii="Times New Roman" w:hAnsi="Times New Roman" w:eastAsia="宋体" w:cs="Times New Roman"/>
      <w:b/>
      <w:sz w:val="24"/>
      <w:szCs w:val="24"/>
    </w:rPr>
  </w:style>
  <w:style w:type="character" w:styleId="1056" w:customStyle="1">
    <w:name w:val="Char Char15"/>
    <w:qFormat/>
    <w:rPr>
      <w:rFonts w:ascii="仿宋_GB2312" w:hAnsi="Times New Roman" w:eastAsia="宋体" w:cs="Times New Roman"/>
      <w:sz w:val="24"/>
      <w:szCs w:val="24"/>
      <w:shd w:val="clear" w:color="auto" w:fill="000080"/>
    </w:rPr>
  </w:style>
  <w:style w:type="character" w:styleId="1057" w:customStyle="1">
    <w:name w:val="Char Char251"/>
    <w:qFormat/>
    <w:rPr>
      <w:rFonts w:ascii="Times New Roman" w:hAnsi="Times New Roman" w:eastAsia="宋体" w:cs="Times New Roman"/>
      <w:b/>
      <w:sz w:val="24"/>
      <w:szCs w:val="24"/>
    </w:rPr>
  </w:style>
  <w:style w:type="character" w:styleId="1058" w:customStyle="1">
    <w:name w:val="标题 31"/>
    <w:qFormat/>
    <w:rPr>
      <w:rFonts w:hint="eastAsia" w:ascii="黑体" w:hAnsi="ˎ̥" w:eastAsia="黑体" w:cs="Times New Roman"/>
      <w:sz w:val="28"/>
    </w:rPr>
  </w:style>
  <w:style w:type="character" w:styleId="1059" w:customStyle="1">
    <w:name w:val="文档结构图 Char Char"/>
    <w:qFormat/>
    <w:rPr>
      <w:rFonts w:ascii="宋体" w:hAnsi="Times New Roman" w:eastAsia="宋体" w:cs="Times New Roman"/>
      <w:sz w:val="18"/>
      <w:szCs w:val="18"/>
    </w:rPr>
  </w:style>
  <w:style w:type="character" w:styleId="1060" w:customStyle="1">
    <w:name w:val="font41"/>
    <w:qFormat/>
    <w:rPr>
      <w:rFonts w:hint="eastAsia" w:ascii="宋体" w:hAnsi="宋体" w:eastAsia="宋体" w:cs="宋体"/>
      <w:color w:val="000000"/>
      <w:sz w:val="22"/>
      <w:szCs w:val="22"/>
      <w:u w:val="none"/>
    </w:rPr>
  </w:style>
  <w:style w:type="character" w:styleId="1061" w:customStyle="1">
    <w:name w:val="l15 Char Char"/>
    <w:link w:val="1062"/>
    <w:qFormat/>
    <w:rPr>
      <w:rFonts w:eastAsia="宋体" w:cs="Times New Roman"/>
      <w:color w:val="000000"/>
      <w:sz w:val="23"/>
      <w:szCs w:val="23"/>
    </w:rPr>
  </w:style>
  <w:style w:type="paragraph" w:styleId="1062" w:customStyle="1">
    <w:name w:val="l15"/>
    <w:basedOn w:val="685"/>
    <w:link w:val="1061"/>
    <w:qFormat/>
    <w:pPr>
      <w:jc w:val="left"/>
      <w:spacing w:before="100" w:beforeAutospacing="1" w:after="100" w:afterAutospacing="1" w:line="300" w:lineRule="atLeast"/>
      <w:widowControl/>
    </w:pPr>
    <w:rPr>
      <w:color w:val="000000"/>
      <w:sz w:val="23"/>
      <w:szCs w:val="23"/>
    </w:rPr>
  </w:style>
  <w:style w:type="character" w:styleId="1063" w:customStyle="1">
    <w:name w:val="tit12"/>
    <w:qFormat/>
    <w:rPr>
      <w:color w:val="db2200"/>
    </w:rPr>
  </w:style>
  <w:style w:type="character" w:styleId="1064" w:customStyle="1">
    <w:name w:val="Char Char231"/>
    <w:qFormat/>
    <w:rPr>
      <w:rFonts w:ascii="Arial" w:hAnsi="Arial" w:eastAsia="黑体" w:cs="Times New Roman"/>
      <w:sz w:val="21"/>
      <w:szCs w:val="24"/>
    </w:rPr>
  </w:style>
  <w:style w:type="character" w:styleId="1065" w:customStyle="1">
    <w:name w:val="正文 + 宋体 Char"/>
    <w:link w:val="1066"/>
    <w:qFormat/>
    <w:rPr>
      <w:rFonts w:ascii="新宋体" w:hAnsi="宋体" w:eastAsia="黑体" w:cs="Times New Roman"/>
      <w:b/>
      <w:bCs/>
      <w:sz w:val="28"/>
      <w:szCs w:val="28"/>
      <w:lang w:bidi="ar-SA"/>
    </w:rPr>
  </w:style>
  <w:style w:type="paragraph" w:styleId="1066" w:customStyle="1">
    <w:name w:val="正文 + 宋体"/>
    <w:basedOn w:val="891"/>
    <w:link w:val="1065"/>
    <w:qFormat/>
    <w:pPr>
      <w:numPr>
        <w:numId w:val="0"/>
      </w:numPr>
      <w:ind w:left="-51"/>
      <w:spacing w:before="120" w:after="120" w:line="240" w:lineRule="auto"/>
      <w:widowControl/>
      <w:tabs>
        <w:tab w:val="clear" w:pos="1800" w:leader="none"/>
      </w:tabs>
    </w:pPr>
    <w:rPr>
      <w:rFonts w:ascii="新宋体" w:hAnsi="宋体"/>
      <w:sz w:val="28"/>
      <w:szCs w:val="28"/>
    </w:rPr>
  </w:style>
  <w:style w:type="character" w:styleId="1067" w:customStyle="1">
    <w:name w:val="样式 三号 下划线"/>
    <w:qFormat/>
    <w:rPr>
      <w:rFonts w:ascii="Times New Roman" w:hAnsi="Times New Roman" w:eastAsia="宋体" w:cs="Times New Roman"/>
      <w:sz w:val="28"/>
      <w:u w:val="single"/>
    </w:rPr>
  </w:style>
  <w:style w:type="character" w:styleId="1068" w:customStyle="1">
    <w:name w:val="Para head"/>
    <w:qFormat/>
    <w:rPr>
      <w:rFonts w:ascii="Arial" w:hAnsi="Arial" w:eastAsia="Times New Roman" w:cs="Times New Roman"/>
      <w:sz w:val="20"/>
    </w:rPr>
  </w:style>
  <w:style w:type="character" w:styleId="1069" w:customStyle="1">
    <w:name w:val="页眉 Char Char"/>
    <w:qFormat/>
    <w:rPr>
      <w:rFonts w:ascii="Times New Roman" w:hAnsi="Times New Roman" w:eastAsia="宋体" w:cs="Times New Roman"/>
      <w:sz w:val="18"/>
      <w:szCs w:val="18"/>
    </w:rPr>
  </w:style>
  <w:style w:type="character" w:styleId="1070" w:customStyle="1">
    <w:name w:val="一般文字 字元 Char"/>
    <w:qFormat/>
    <w:rPr>
      <w:rFonts w:ascii="宋体" w:hAnsi="Courier New" w:eastAsia="宋体" w:cs="Times New Roman"/>
      <w:sz w:val="21"/>
      <w:lang w:val="en-US" w:eastAsia="zh-CN" w:bidi="ar-SA"/>
    </w:rPr>
  </w:style>
  <w:style w:type="character" w:styleId="1071" w:customStyle="1">
    <w:name w:val="Char Char Char"/>
    <w:link w:val="1072"/>
    <w:qFormat/>
    <w:rPr>
      <w:rFonts w:ascii="仿宋_GB2312" w:eastAsia="仿宋_GB2312"/>
      <w:b/>
      <w:sz w:val="32"/>
      <w:szCs w:val="32"/>
    </w:rPr>
  </w:style>
  <w:style w:type="paragraph" w:styleId="1072" w:customStyle="1">
    <w:name w:val="Char"/>
    <w:basedOn w:val="685"/>
    <w:link w:val="1071"/>
    <w:qFormat/>
    <w:rPr>
      <w:rFonts w:ascii="仿宋_GB2312" w:eastAsia="仿宋_GB2312"/>
      <w:b/>
      <w:sz w:val="32"/>
      <w:szCs w:val="32"/>
    </w:rPr>
  </w:style>
  <w:style w:type="character" w:styleId="1073" w:customStyle="1">
    <w:name w:val="apple-converted-space"/>
    <w:qFormat/>
    <w:rPr>
      <w:rFonts w:ascii="Times New Roman" w:hAnsi="Times New Roman" w:eastAsia="宋体" w:cs="Times New Roman"/>
    </w:rPr>
  </w:style>
  <w:style w:type="character" w:styleId="1074" w:customStyle="1">
    <w:name w:val="NormalCharacter1"/>
    <w:qFormat/>
    <w:rPr>
      <w:rFonts w:ascii="Times New Roman" w:hAnsi="Times New Roman" w:eastAsia="宋体"/>
    </w:rPr>
  </w:style>
  <w:style w:type="character" w:styleId="1075" w:customStyle="1">
    <w:name w:val="批注框文本 Char1"/>
    <w:uiPriority w:val="99"/>
    <w:qFormat/>
    <w:rPr>
      <w:rFonts w:ascii="Calibri" w:hAnsi="Calibri"/>
      <w:sz w:val="18"/>
      <w:szCs w:val="18"/>
    </w:rPr>
  </w:style>
  <w:style w:type="character" w:styleId="1076" w:customStyle="1">
    <w:name w:val="正文文本 Char Char"/>
    <w:qFormat/>
    <w:rPr>
      <w:rFonts w:ascii="楷体_GB2312" w:hAnsi="Arial" w:eastAsia="楷体_GB2312" w:cs="Times New Roman"/>
      <w:sz w:val="28"/>
      <w:szCs w:val="28"/>
    </w:rPr>
  </w:style>
  <w:style w:type="character" w:styleId="1077" w:customStyle="1">
    <w:name w:val="表格正文 Char Char"/>
    <w:link w:val="1078"/>
    <w:qFormat/>
    <w:rPr>
      <w:rFonts w:ascii="Times New Roman" w:hAnsi="Times New Roman" w:eastAsia="宋体" w:cs="Times New Roman"/>
      <w:sz w:val="21"/>
      <w:szCs w:val="24"/>
    </w:rPr>
  </w:style>
  <w:style w:type="paragraph" w:styleId="1078" w:customStyle="1">
    <w:name w:val="表格正文"/>
    <w:basedOn w:val="685"/>
    <w:link w:val="1077"/>
    <w:qFormat/>
  </w:style>
  <w:style w:type="character" w:styleId="1079" w:customStyle="1">
    <w:name w:val="Char Char17"/>
    <w:qFormat/>
    <w:rPr>
      <w:rFonts w:ascii="黑体" w:hAnsi="Courier New" w:eastAsia="黑体" w:cs="Times New Roman"/>
    </w:rPr>
  </w:style>
  <w:style w:type="character" w:styleId="1080" w:customStyle="1">
    <w:name w:val="Char Char171"/>
    <w:qFormat/>
    <w:rPr>
      <w:rFonts w:ascii="黑体" w:hAnsi="Courier New" w:eastAsia="黑体" w:cs="Times New Roman"/>
    </w:rPr>
  </w:style>
  <w:style w:type="character" w:styleId="1081" w:customStyle="1">
    <w:name w:val="+正文 Char3"/>
    <w:link w:val="1082"/>
    <w:qFormat/>
    <w:rPr>
      <w:rFonts w:ascii="Times New Roman" w:hAnsi="Times New Roman" w:eastAsia="宋体" w:cs="Times New Roman"/>
      <w:sz w:val="24"/>
      <w:szCs w:val="28"/>
      <w:lang w:bidi="ar-SA"/>
    </w:rPr>
  </w:style>
  <w:style w:type="paragraph" w:styleId="1082" w:customStyle="1">
    <w:name w:val="+正文"/>
    <w:basedOn w:val="685"/>
    <w:link w:val="1081"/>
    <w:qFormat/>
    <w:pPr>
      <w:ind w:firstLine="200"/>
      <w:spacing w:line="360" w:lineRule="auto"/>
    </w:pPr>
    <w:rPr>
      <w:sz w:val="24"/>
      <w:szCs w:val="28"/>
    </w:rPr>
  </w:style>
  <w:style w:type="character" w:styleId="1083" w:customStyle="1">
    <w:name w:val="Char Char Char1"/>
    <w:link w:val="1084"/>
    <w:qFormat/>
    <w:rPr>
      <w:rFonts w:ascii="Times New Roman" w:hAnsi="Times New Roman" w:eastAsia="宋体" w:cs="Times New Roman"/>
      <w:sz w:val="24"/>
      <w:szCs w:val="24"/>
      <w:lang w:bidi="ar-SA"/>
    </w:rPr>
  </w:style>
  <w:style w:type="paragraph" w:styleId="1084" w:customStyle="1">
    <w:name w:val="Char11"/>
    <w:basedOn w:val="685"/>
    <w:link w:val="1083"/>
    <w:qFormat/>
    <w:pPr>
      <w:numPr>
        <w:numId w:val="4"/>
      </w:numPr>
      <w:tabs>
        <w:tab w:val="left" w:pos="1080" w:leader="none"/>
      </w:tabs>
    </w:pPr>
    <w:rPr>
      <w:sz w:val="24"/>
    </w:rPr>
  </w:style>
  <w:style w:type="character" w:styleId="1085" w:customStyle="1">
    <w:name w:val="Char Char Char Char Char Char Char Char Char Char Char Char Char"/>
    <w:qFormat/>
    <w:rPr>
      <w:rFonts w:ascii="Times New Roman" w:hAnsi="Times New Roman" w:eastAsia="宋体" w:cs="Times New Roman"/>
      <w:b/>
      <w:bCs/>
      <w:sz w:val="32"/>
      <w:szCs w:val="44"/>
      <w:lang w:val="en-US" w:eastAsia="zh-CN" w:bidi="ar-SA"/>
    </w:rPr>
  </w:style>
  <w:style w:type="paragraph" w:styleId="1086" w:customStyle="1">
    <w:name w:val="Char Char Char Char Char Char Char Char Char Char1"/>
    <w:basedOn w:val="685"/>
    <w:qFormat/>
    <w:pPr>
      <w:ind w:left="425" w:hanging="425"/>
      <w:tabs>
        <w:tab w:val="left" w:pos="425" w:leader="none"/>
      </w:tabs>
    </w:pPr>
    <w:rPr>
      <w:sz w:val="28"/>
      <w:szCs w:val="20"/>
    </w:rPr>
  </w:style>
  <w:style w:type="paragraph" w:styleId="1087" w:customStyle="1">
    <w:name w:val="xl30"/>
    <w:basedOn w:val="685"/>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88" w:customStyle="1">
    <w:name w:val="xl32"/>
    <w:basedOn w:val="6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9" w:customStyle="1">
    <w:name w:val="回信地址"/>
    <w:basedOn w:val="685"/>
    <w:qFormat/>
    <w:pPr>
      <w:ind w:right="-120" w:firstLine="420"/>
      <w:jc w:val="left"/>
      <w:keepLines/>
      <w:spacing w:after="20" w:line="200" w:lineRule="atLeast"/>
      <w:widowControl/>
    </w:pPr>
    <w:rPr>
      <w:sz w:val="16"/>
      <w:szCs w:val="20"/>
    </w:rPr>
  </w:style>
  <w:style w:type="paragraph" w:styleId="1090" w:customStyle="1">
    <w:name w:val="xl70"/>
    <w:basedOn w:val="6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91" w:customStyle="1">
    <w:name w:val="xl37"/>
    <w:basedOn w:val="68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92" w:customStyle="1">
    <w:name w:val="Char Char Char Char Char Char"/>
    <w:basedOn w:val="685"/>
    <w:qFormat/>
    <w:pPr>
      <w:jc w:val="left"/>
      <w:spacing w:after="160" w:line="240" w:lineRule="exact"/>
      <w:widowControl/>
    </w:pPr>
    <w:rPr>
      <w:rFonts w:ascii="黑体" w:hAnsi="Verdana" w:eastAsia="黑体"/>
      <w:sz w:val="32"/>
      <w:szCs w:val="32"/>
    </w:rPr>
  </w:style>
  <w:style w:type="paragraph" w:styleId="1093" w:customStyle="1">
    <w:name w:val="xl23"/>
    <w:basedOn w:val="685"/>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94" w:customStyle="1">
    <w:name w:val="Char Char Char Char Char Char Char1 Char"/>
    <w:basedOn w:val="685"/>
    <w:qFormat/>
    <w:rPr>
      <w:rFonts w:ascii="Tahoma" w:hAnsi="Tahoma"/>
      <w:sz w:val="24"/>
      <w:szCs w:val="20"/>
    </w:rPr>
  </w:style>
  <w:style w:type="paragraph" w:styleId="1095" w:customStyle="1">
    <w:name w:val="Char Char Char Char Char Char Char Char Char Char11"/>
    <w:basedOn w:val="685"/>
    <w:qFormat/>
    <w:pPr>
      <w:ind w:left="425" w:hanging="425"/>
      <w:tabs>
        <w:tab w:val="left" w:pos="425" w:leader="none"/>
      </w:tabs>
    </w:pPr>
    <w:rPr>
      <w:sz w:val="28"/>
      <w:szCs w:val="20"/>
    </w:rPr>
  </w:style>
  <w:style w:type="paragraph" w:styleId="1096" w:customStyle="1">
    <w:name w:val="Preformatted"/>
    <w:basedOn w:val="685"/>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97" w:customStyle="1">
    <w:name w:val="标准文字"/>
    <w:basedOn w:val="685"/>
    <w:qFormat/>
    <w:pPr>
      <w:ind w:firstLine="420"/>
      <w:spacing w:after="20" w:line="360" w:lineRule="auto"/>
    </w:pPr>
  </w:style>
  <w:style w:type="paragraph" w:styleId="1098" w:customStyle="1">
    <w:name w:val="产品型号"/>
    <w:basedOn w:val="685"/>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99" w:customStyle="1">
    <w:name w:val="名词解释11"/>
    <w:basedOn w:val="1100"/>
    <w:qFormat/>
    <w:pPr>
      <w:ind w:firstLine="0"/>
      <w:spacing w:after="0"/>
    </w:pPr>
  </w:style>
  <w:style w:type="paragraph" w:styleId="1100" w:customStyle="1">
    <w:name w:val="名词解释"/>
    <w:basedOn w:val="685"/>
    <w:qFormat/>
    <w:pPr>
      <w:ind w:left="2325" w:hanging="2325"/>
      <w:spacing w:after="20" w:line="288" w:lineRule="auto"/>
    </w:pPr>
    <w:rPr>
      <w:szCs w:val="20"/>
    </w:rPr>
  </w:style>
  <w:style w:type="paragraph" w:styleId="1101" w:customStyle="1">
    <w:name w:val="xl71"/>
    <w:basedOn w:val="685"/>
    <w:qFormat/>
    <w:pPr>
      <w:jc w:val="center"/>
      <w:spacing w:before="100" w:beforeAutospacing="1" w:after="100" w:afterAutospacing="1"/>
      <w:widowControl/>
    </w:pPr>
    <w:rPr>
      <w:rFonts w:ascii="微软雅黑" w:hAnsi="微软雅黑" w:eastAsia="微软雅黑" w:cs="宋体"/>
      <w:sz w:val="13"/>
      <w:szCs w:val="13"/>
    </w:rPr>
  </w:style>
  <w:style w:type="paragraph" w:styleId="1102" w:customStyle="1">
    <w:name w:val="列出段落11"/>
    <w:basedOn w:val="685"/>
    <w:qFormat/>
    <w:pPr>
      <w:ind w:firstLine="420"/>
    </w:pPr>
    <w:rPr>
      <w:rFonts w:ascii="Calibri" w:hAnsi="Calibri"/>
      <w:color w:val="000000"/>
      <w:spacing w:val="-8"/>
      <w:szCs w:val="22"/>
    </w:rPr>
  </w:style>
  <w:style w:type="paragraph" w:styleId="1103" w:customStyle="1">
    <w:name w:val="xl26"/>
    <w:basedOn w:val="685"/>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04" w:customStyle="1">
    <w:name w:val="font0"/>
    <w:basedOn w:val="685"/>
    <w:qFormat/>
    <w:pPr>
      <w:jc w:val="left"/>
      <w:spacing w:before="100" w:beforeAutospacing="1" w:after="100" w:afterAutospacing="1"/>
      <w:widowControl/>
    </w:pPr>
    <w:rPr>
      <w:rFonts w:hint="eastAsia" w:ascii="宋体" w:hAnsi="宋体"/>
      <w:sz w:val="18"/>
      <w:szCs w:val="18"/>
    </w:rPr>
  </w:style>
  <w:style w:type="paragraph" w:styleId="1105" w:customStyle="1">
    <w:name w:val="Char Char Char1 Char Char Char"/>
    <w:basedOn w:val="685"/>
    <w:qFormat/>
    <w:pPr>
      <w:ind w:firstLine="200"/>
    </w:pPr>
    <w:rPr>
      <w:rFonts w:ascii="Tahoma" w:hAnsi="Tahoma"/>
      <w:sz w:val="24"/>
      <w:szCs w:val="20"/>
    </w:rPr>
  </w:style>
  <w:style w:type="paragraph" w:styleId="1106" w:customStyle="1">
    <w:name w:val="xl63"/>
    <w:basedOn w:val="685"/>
    <w:qFormat/>
    <w:pPr>
      <w:jc w:val="left"/>
      <w:spacing w:before="100" w:beforeAutospacing="1" w:after="100" w:afterAutospacing="1"/>
      <w:widowControl/>
    </w:pPr>
    <w:rPr>
      <w:rFonts w:ascii="微软雅黑" w:hAnsi="微软雅黑" w:eastAsia="微软雅黑" w:cs="宋体"/>
      <w:sz w:val="13"/>
      <w:szCs w:val="13"/>
    </w:rPr>
  </w:style>
  <w:style w:type="paragraph" w:styleId="1107" w:customStyle="1">
    <w:name w:val="菲页1"/>
    <w:basedOn w:val="892"/>
    <w:qFormat/>
    <w:pPr>
      <w:numPr>
        <w:numId w:val="0"/>
      </w:numPr>
      <w:jc w:val="center"/>
      <w:widowControl/>
      <w:tabs>
        <w:tab w:val="clear" w:pos="567" w:leader="none"/>
      </w:tabs>
    </w:pPr>
    <w:rPr>
      <w:rFonts w:ascii="黑体" w:hAnsi="宋体" w:eastAsia="宋体"/>
      <w:b w:val="0"/>
      <w:bCs w:val="0"/>
      <w:sz w:val="52"/>
      <w:szCs w:val="20"/>
    </w:rPr>
  </w:style>
  <w:style w:type="paragraph" w:styleId="1108" w:customStyle="1">
    <w:name w:val="列出段落1"/>
    <w:basedOn w:val="685"/>
    <w:qFormat/>
    <w:pPr>
      <w:ind w:firstLine="420"/>
    </w:pPr>
    <w:rPr>
      <w:rFonts w:ascii="Calibri" w:hAnsi="Calibri"/>
      <w:color w:val="000000"/>
      <w:spacing w:val="-8"/>
      <w:szCs w:val="22"/>
    </w:rPr>
  </w:style>
  <w:style w:type="paragraph" w:styleId="1109" w:customStyle="1">
    <w:name w:val="xl50"/>
    <w:basedOn w:val="685"/>
    <w:qFormat/>
    <w:pPr>
      <w:jc w:val="center"/>
      <w:spacing w:before="100" w:beforeAutospacing="1" w:after="100" w:afterAutospacing="1"/>
      <w:widowControl/>
    </w:pPr>
    <w:rPr>
      <w:rFonts w:ascii="宋体" w:hAnsi="宋体"/>
      <w:b/>
      <w:bCs/>
      <w:sz w:val="40"/>
      <w:szCs w:val="40"/>
    </w:rPr>
  </w:style>
  <w:style w:type="paragraph" w:styleId="1110" w:customStyle="1">
    <w:name w:val="列表_名词"/>
    <w:basedOn w:val="1099"/>
    <w:qFormat/>
    <w:pPr>
      <w:ind w:left="2745" w:hanging="420"/>
      <w:tabs>
        <w:tab w:val="left" w:pos="2745" w:leader="none"/>
      </w:tabs>
    </w:pPr>
  </w:style>
  <w:style w:type="paragraph" w:styleId="1111" w:customStyle="1">
    <w:name w:val="菲页(卷)"/>
    <w:basedOn w:val="891"/>
    <w:next w:val="1112"/>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112" w:customStyle="1">
    <w:name w:val="Normal1"/>
    <w:qFormat/>
    <w:pPr>
      <w:jc w:val="both"/>
      <w:spacing w:line="312" w:lineRule="atLeast"/>
      <w:widowControl w:val="off"/>
    </w:pPr>
    <w:rPr>
      <w:rFonts w:ascii="宋体"/>
      <w:sz w:val="34"/>
    </w:rPr>
  </w:style>
  <w:style w:type="paragraph" w:styleId="1113" w:customStyle="1">
    <w:name w:val="table_lines"/>
    <w:basedOn w:val="685"/>
    <w:qFormat/>
    <w:pPr>
      <w:jc w:val="left"/>
      <w:widowControl/>
    </w:pPr>
    <w:rPr>
      <w:sz w:val="20"/>
      <w:szCs w:val="20"/>
      <w:lang w:val="de-DE" w:eastAsia="de-DE"/>
    </w:rPr>
  </w:style>
  <w:style w:type="paragraph" w:styleId="1114" w:customStyle="1">
    <w:name w:val="xl34"/>
    <w:basedOn w:val="6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5" w:customStyle="1">
    <w:name w:val="列出段落2"/>
    <w:basedOn w:val="685"/>
    <w:qFormat/>
    <w:pPr>
      <w:ind w:firstLine="420"/>
    </w:pPr>
    <w:rPr>
      <w:rFonts w:ascii="Calibri" w:hAnsi="Calibri" w:cs="Calibri"/>
      <w:szCs w:val="21"/>
    </w:rPr>
  </w:style>
  <w:style w:type="paragraph" w:styleId="1116" w:customStyle="1">
    <w:name w:val="whs5"/>
    <w:basedOn w:val="685"/>
    <w:qFormat/>
    <w:pPr>
      <w:ind w:left="115" w:right="130" w:firstLine="448"/>
      <w:widowControl/>
    </w:pPr>
    <w:rPr>
      <w:rFonts w:hAnsi="宋体"/>
      <w:color w:val="000000"/>
      <w:spacing w:val="-8"/>
      <w:sz w:val="18"/>
      <w:szCs w:val="18"/>
      <w:lang w:eastAsia="en-US"/>
    </w:rPr>
  </w:style>
  <w:style w:type="paragraph" w:styleId="1117" w:customStyle="1">
    <w:name w:val="标题0"/>
    <w:basedOn w:val="984"/>
    <w:next w:val="984"/>
    <w:qFormat/>
    <w:rPr>
      <w:rFonts w:ascii="Times New Roman" w:hAnsi="Times New Roman"/>
      <w:sz w:val="52"/>
    </w:rPr>
  </w:style>
  <w:style w:type="paragraph" w:styleId="1118" w:customStyle="1">
    <w:name w:val="程序代码"/>
    <w:basedOn w:val="685"/>
    <w:qFormat/>
    <w:pPr>
      <w:ind w:left="839" w:firstLine="420"/>
      <w:spacing w:after="20" w:line="288" w:lineRule="auto"/>
    </w:pPr>
    <w:rPr>
      <w:rFonts w:eastAsia="仿宋_GB2312"/>
    </w:rPr>
  </w:style>
  <w:style w:type="paragraph" w:styleId="1119" w:customStyle="1">
    <w:name w:val="Char Char Char Char1"/>
    <w:basedOn w:val="685"/>
    <w:qFormat/>
  </w:style>
  <w:style w:type="paragraph" w:styleId="1120" w:customStyle="1">
    <w:name w:val="标题2"/>
    <w:basedOn w:val="892"/>
    <w:next w:val="685"/>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121" w:customStyle="1">
    <w:name w:val="xl49"/>
    <w:basedOn w:val="685"/>
    <w:qFormat/>
    <w:pPr>
      <w:jc w:val="center"/>
      <w:spacing w:before="100" w:beforeAutospacing="1" w:after="100" w:afterAutospacing="1"/>
      <w:widowControl/>
    </w:pPr>
    <w:rPr>
      <w:rFonts w:ascii="宋体" w:hAnsi="宋体"/>
      <w:b/>
      <w:bCs/>
      <w:color w:val="000000"/>
      <w:sz w:val="40"/>
      <w:szCs w:val="40"/>
    </w:rPr>
  </w:style>
  <w:style w:type="paragraph" w:styleId="1122" w:customStyle="1">
    <w:name w:val="xl52"/>
    <w:basedOn w:val="685"/>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23" w:customStyle="1">
    <w:name w:val="样式3"/>
    <w:basedOn w:val="942"/>
    <w:qFormat/>
    <w:pPr>
      <w:ind w:firstLine="448"/>
    </w:pPr>
    <w:rPr>
      <w:rFonts w:ascii="Times New Roman" w:hAnsi="Times New Roman" w:cs="Courier New"/>
      <w:color w:val="000000"/>
      <w:spacing w:val="-8"/>
    </w:rPr>
  </w:style>
  <w:style w:type="paragraph" w:styleId="1124" w:customStyle="1">
    <w:name w:val="xl29"/>
    <w:basedOn w:val="685"/>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5" w:customStyle="1">
    <w:name w:val="样式一"/>
    <w:basedOn w:val="685"/>
    <w:qFormat/>
    <w:pPr>
      <w:numPr>
        <w:ilvl w:val="2"/>
        <w:numId w:val="1"/>
      </w:numPr>
      <w:spacing w:before="100" w:after="100" w:line="360" w:lineRule="exact"/>
    </w:pPr>
    <w:rPr>
      <w:rFonts w:ascii="宋体" w:hAnsi="宋体" w:eastAsia="黑体"/>
      <w:sz w:val="24"/>
      <w:szCs w:val="20"/>
      <w:lang w:val="en-GB"/>
    </w:rPr>
  </w:style>
  <w:style w:type="paragraph" w:styleId="1126" w:customStyle="1">
    <w:name w:val="正文1"/>
    <w:qFormat/>
    <w:pPr>
      <w:jc w:val="both"/>
      <w:spacing w:line="312" w:lineRule="atLeast"/>
      <w:widowControl w:val="off"/>
    </w:pPr>
    <w:rPr>
      <w:rFonts w:ascii="宋体"/>
      <w:sz w:val="34"/>
    </w:rPr>
  </w:style>
  <w:style w:type="paragraph" w:styleId="1127" w:customStyle="1">
    <w:name w:val="标准式样"/>
    <w:basedOn w:val="969"/>
    <w:qFormat/>
  </w:style>
  <w:style w:type="paragraph" w:styleId="1128" w:customStyle="1">
    <w:name w:val="text"/>
    <w:basedOn w:val="685"/>
    <w:qFormat/>
    <w:pPr>
      <w:ind w:left="1098" w:hanging="2"/>
      <w:spacing w:before="312" w:after="60" w:line="264" w:lineRule="auto"/>
      <w:widowControl/>
      <w:tabs>
        <w:tab w:val="left" w:pos="1020" w:leader="none"/>
        <w:tab w:val="left" w:pos="1090" w:leader="none"/>
      </w:tabs>
    </w:pPr>
    <w:rPr>
      <w:sz w:val="24"/>
    </w:rPr>
  </w:style>
  <w:style w:type="paragraph" w:styleId="1129" w:customStyle="1">
    <w:name w:val="文档标签"/>
    <w:next w:val="685"/>
    <w:qFormat/>
    <w:pPr>
      <w:ind w:left="840"/>
      <w:spacing w:before="100" w:after="720" w:line="600" w:lineRule="exact"/>
    </w:pPr>
    <w:rPr>
      <w:spacing w:val="-34"/>
      <w:sz w:val="60"/>
    </w:rPr>
  </w:style>
  <w:style w:type="paragraph" w:styleId="1130" w:customStyle="1">
    <w:name w:val="xl36"/>
    <w:basedOn w:val="68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31" w:customStyle="1">
    <w:name w:val="页眉1"/>
    <w:basedOn w:val="685"/>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32" w:customStyle="1">
    <w:name w:val="xl65"/>
    <w:basedOn w:val="6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33" w:customStyle="1">
    <w:name w:val="表格文字"/>
    <w:basedOn w:val="685"/>
    <w:qFormat/>
    <w:pPr>
      <w:jc w:val="left"/>
      <w:spacing w:line="288" w:lineRule="auto"/>
    </w:pPr>
    <w:rPr>
      <w:szCs w:val="20"/>
    </w:rPr>
  </w:style>
  <w:style w:type="paragraph" w:styleId="1134" w:customStyle="1">
    <w:name w:val="样式 标题 3 + (西文) 宋体 黑色"/>
    <w:basedOn w:val="893"/>
    <w:qFormat/>
    <w:pPr>
      <w:ind w:right="-94" w:firstLine="448"/>
      <w:spacing w:before="156" w:after="156" w:line="415" w:lineRule="auto"/>
    </w:pPr>
    <w:rPr>
      <w:rFonts w:ascii="宋体" w:hAnsi="宋体" w:eastAsia="宋体"/>
      <w:b w:val="0"/>
      <w:bCs w:val="0"/>
      <w:color w:val="000000"/>
      <w:spacing w:val="-8"/>
      <w:sz w:val="28"/>
      <w:szCs w:val="21"/>
    </w:rPr>
  </w:style>
  <w:style w:type="paragraph" w:styleId="1135" w:customStyle="1">
    <w:name w:val="办公自动化专用正文"/>
    <w:basedOn w:val="685"/>
    <w:qFormat/>
    <w:pPr>
      <w:ind w:firstLine="624"/>
      <w:spacing w:line="500" w:lineRule="atLeast"/>
    </w:pPr>
    <w:rPr>
      <w:rFonts w:hAnsi="宋体" w:eastAsia="楷体_GB2312"/>
      <w:color w:val="000000"/>
      <w:spacing w:val="-8"/>
      <w:sz w:val="32"/>
      <w:szCs w:val="20"/>
    </w:rPr>
  </w:style>
  <w:style w:type="paragraph" w:styleId="1136" w:customStyle="1">
    <w:name w:val="表格标题"/>
    <w:basedOn w:val="685"/>
    <w:qFormat/>
    <w:pPr>
      <w:jc w:val="center"/>
      <w:spacing w:before="120" w:line="400" w:lineRule="exact"/>
    </w:pPr>
    <w:rPr>
      <w:rFonts w:eastAsia="文鼎CS中宋"/>
      <w:spacing w:val="8"/>
      <w:sz w:val="24"/>
      <w:szCs w:val="20"/>
    </w:rPr>
  </w:style>
  <w:style w:type="paragraph" w:styleId="1137" w:customStyle="1">
    <w:name w:val="xl72"/>
    <w:basedOn w:val="685"/>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38" w:customStyle="1">
    <w:name w:val="正文1)"/>
    <w:basedOn w:val="685"/>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39" w:customStyle="1">
    <w:name w:val="复选框1"/>
    <w:basedOn w:val="685"/>
    <w:qFormat/>
    <w:pPr>
      <w:ind w:firstLine="448"/>
      <w:spacing w:before="360" w:after="360"/>
      <w:widowControl/>
    </w:pPr>
    <w:rPr>
      <w:rFonts w:hAnsi="宋体"/>
      <w:color w:val="000000"/>
      <w:spacing w:val="-8"/>
      <w:sz w:val="20"/>
      <w:szCs w:val="20"/>
    </w:rPr>
  </w:style>
  <w:style w:type="paragraph" w:styleId="1140" w:customStyle="1">
    <w:name w:val="xl64"/>
    <w:basedOn w:val="6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41" w:customStyle="1">
    <w:name w:val="yyn"/>
    <w:basedOn w:val="685"/>
    <w:qFormat/>
    <w:pPr>
      <w:ind w:right="562" w:firstLine="576"/>
      <w:keepNext/>
      <w:spacing w:line="360" w:lineRule="auto"/>
      <w:widowControl/>
    </w:pPr>
    <w:rPr>
      <w:rFonts w:ascii="宋体"/>
      <w:sz w:val="28"/>
      <w:szCs w:val="20"/>
    </w:rPr>
  </w:style>
  <w:style w:type="paragraph" w:styleId="1142" w:customStyle="1">
    <w:name w:val="xl48"/>
    <w:basedOn w:val="6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43" w:customStyle="1">
    <w:name w:val="xl44"/>
    <w:basedOn w:val="685"/>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44" w:customStyle="1">
    <w:name w:val="正文2"/>
    <w:qFormat/>
    <w:pPr>
      <w:jc w:val="both"/>
      <w:spacing w:line="312" w:lineRule="atLeast"/>
      <w:widowControl w:val="off"/>
    </w:pPr>
    <w:rPr>
      <w:rFonts w:ascii="宋体"/>
      <w:sz w:val="34"/>
    </w:rPr>
  </w:style>
  <w:style w:type="paragraph" w:styleId="1145" w:customStyle="1">
    <w:name w:val="xl66"/>
    <w:basedOn w:val="6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46" w:customStyle="1">
    <w:name w:val="xl39"/>
    <w:basedOn w:val="6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47" w:customStyle="1">
    <w:name w:val="样式 标题 1 + 加粗"/>
    <w:basedOn w:val="891"/>
    <w:qFormat/>
    <w:pPr>
      <w:numPr>
        <w:numId w:val="0"/>
      </w:numPr>
      <w:spacing w:before="120" w:after="120" w:line="240" w:lineRule="auto"/>
      <w:widowControl/>
      <w:tabs>
        <w:tab w:val="clear" w:pos="1800" w:leader="none"/>
      </w:tabs>
    </w:pPr>
    <w:rPr>
      <w:rFonts w:ascii="新宋体" w:hAnsi="宋体" w:eastAsia="宋体"/>
      <w:sz w:val="28"/>
      <w:szCs w:val="28"/>
    </w:rPr>
  </w:style>
  <w:style w:type="paragraph" w:styleId="1148" w:customStyle="1">
    <w:name w:val="附录1层"/>
    <w:basedOn w:val="685"/>
    <w:next w:val="685"/>
    <w:qFormat/>
    <w:pPr>
      <w:ind w:firstLine="448"/>
      <w:jc w:val="center"/>
      <w:spacing w:line="440" w:lineRule="exact"/>
    </w:pPr>
    <w:rPr>
      <w:rFonts w:ascii="黑体" w:hAnsi="宋体" w:eastAsia="黑体"/>
      <w:color w:val="000000"/>
      <w:spacing w:val="-8"/>
      <w:sz w:val="24"/>
      <w:szCs w:val="20"/>
    </w:rPr>
  </w:style>
  <w:style w:type="paragraph" w:styleId="1149" w:customStyle="1">
    <w:name w:val="xl33"/>
    <w:basedOn w:val="6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50" w:customStyle="1">
    <w:name w:val="重点"/>
    <w:basedOn w:val="685"/>
    <w:qFormat/>
    <w:pPr>
      <w:ind w:firstLine="420"/>
      <w:spacing w:after="20" w:line="288" w:lineRule="auto"/>
      <w:shd w:val="pct10" w:color="auto" w:fill="auto"/>
    </w:pPr>
    <w:rPr>
      <w:rFonts w:eastAsia="黑体"/>
      <w:b/>
    </w:rPr>
  </w:style>
  <w:style w:type="paragraph" w:styleId="1151" w:customStyle="1">
    <w:name w:val="样式1"/>
    <w:basedOn w:val="685"/>
    <w:qFormat/>
    <w:pPr>
      <w:spacing w:before="120" w:after="120" w:line="300" w:lineRule="auto"/>
    </w:pPr>
    <w:rPr>
      <w:rFonts w:ascii="宋体" w:hAnsi="宋体"/>
      <w:b/>
      <w:sz w:val="24"/>
      <w:szCs w:val="20"/>
    </w:rPr>
  </w:style>
  <w:style w:type="paragraph" w:styleId="1152" w:customStyle="1">
    <w:name w:val="xl24"/>
    <w:basedOn w:val="685"/>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53" w:customStyle="1">
    <w:name w:val="表中"/>
    <w:basedOn w:val="685"/>
    <w:qFormat/>
    <w:pPr>
      <w:jc w:val="center"/>
      <w:spacing w:line="360" w:lineRule="atLeast"/>
    </w:pPr>
    <w:rPr>
      <w:szCs w:val="20"/>
    </w:rPr>
  </w:style>
  <w:style w:type="paragraph" w:styleId="1154" w:customStyle="1">
    <w:name w:val="xl67"/>
    <w:basedOn w:val="6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5" w:customStyle="1">
    <w:name w:val="函数注释2"/>
    <w:basedOn w:val="685"/>
    <w:qFormat/>
    <w:pPr>
      <w:ind w:left="1680" w:firstLine="420"/>
      <w:spacing w:after="20" w:line="288" w:lineRule="auto"/>
    </w:pPr>
  </w:style>
  <w:style w:type="paragraph" w:styleId="1156" w:customStyle="1">
    <w:name w:val="正文(缩进)"/>
    <w:basedOn w:val="685"/>
    <w:qFormat/>
    <w:pPr>
      <w:ind w:firstLine="200"/>
      <w:spacing w:line="360" w:lineRule="auto"/>
      <w:widowControl/>
    </w:pPr>
    <w:rPr>
      <w:rFonts w:eastAsia="仿宋_GB2312"/>
      <w:sz w:val="24"/>
      <w:szCs w:val="20"/>
    </w:rPr>
  </w:style>
  <w:style w:type="paragraph" w:styleId="1157" w:customStyle="1">
    <w:name w:val="样式 标题 2标题 2 Char Char + (西文) 仿宋_GB2312"/>
    <w:basedOn w:val="892"/>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158" w:customStyle="1">
    <w:name w:val="菲页2"/>
    <w:basedOn w:val="893"/>
    <w:qFormat/>
    <w:pPr>
      <w:ind w:left="720" w:hanging="720"/>
      <w:jc w:val="center"/>
      <w:spacing w:before="120" w:after="120" w:line="360" w:lineRule="auto"/>
      <w:widowControl/>
    </w:pPr>
    <w:rPr>
      <w:rFonts w:ascii="Times New Roman" w:hAnsi="宋体" w:eastAsia="宋体"/>
      <w:b w:val="0"/>
      <w:bCs w:val="0"/>
      <w:sz w:val="44"/>
      <w:szCs w:val="20"/>
    </w:rPr>
  </w:style>
  <w:style w:type="paragraph" w:styleId="1159" w:customStyle="1">
    <w:name w:val="xl27"/>
    <w:basedOn w:val="685"/>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0" w:customStyle="1">
    <w:name w:val="函数注释1"/>
    <w:basedOn w:val="685"/>
    <w:qFormat/>
    <w:pPr>
      <w:ind w:left="1678" w:right="210" w:hanging="1049"/>
      <w:jc w:val="left"/>
      <w:spacing w:after="20" w:line="320" w:lineRule="exact"/>
    </w:pPr>
    <w:rPr>
      <w:szCs w:val="20"/>
    </w:rPr>
  </w:style>
  <w:style w:type="paragraph" w:styleId="1161" w:customStyle="1">
    <w:name w:val="简介正文"/>
    <w:basedOn w:val="685"/>
    <w:qFormat/>
    <w:pPr>
      <w:numPr>
        <w:numId w:val="5"/>
      </w:numPr>
      <w:ind w:left="1701" w:hanging="1701"/>
      <w:spacing w:after="20" w:line="520" w:lineRule="exact"/>
      <w:tabs>
        <w:tab w:val="clear" w:pos="425" w:leader="none"/>
      </w:tabs>
    </w:pPr>
    <w:rPr>
      <w:sz w:val="24"/>
      <w:szCs w:val="20"/>
    </w:rPr>
  </w:style>
  <w:style w:type="paragraph" w:styleId="1162" w:customStyle="1">
    <w:name w:val="Char Char3 Char Char Char1 Char Char Char Char"/>
    <w:basedOn w:val="685"/>
    <w:qFormat/>
  </w:style>
  <w:style w:type="paragraph" w:styleId="1163" w:customStyle="1">
    <w:name w:val="图形"/>
    <w:basedOn w:val="685"/>
    <w:qFormat/>
    <w:pPr>
      <w:ind w:firstLine="420"/>
      <w:jc w:val="center"/>
      <w:spacing w:after="20" w:line="288" w:lineRule="auto"/>
    </w:pPr>
  </w:style>
  <w:style w:type="paragraph" w:styleId="1164" w:customStyle="1">
    <w:name w:val="xl28"/>
    <w:basedOn w:val="685"/>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5" w:customStyle="1">
    <w:name w:val="目录"/>
    <w:basedOn w:val="685"/>
    <w:next w:val="685"/>
    <w:qFormat/>
    <w:pPr>
      <w:ind w:firstLine="420"/>
      <w:jc w:val="center"/>
      <w:spacing w:before="360" w:after="360" w:line="360" w:lineRule="auto"/>
    </w:pPr>
    <w:rPr>
      <w:b/>
      <w:spacing w:val="200"/>
      <w:sz w:val="36"/>
      <w:szCs w:val="20"/>
    </w:rPr>
  </w:style>
  <w:style w:type="paragraph" w:styleId="1166" w:customStyle="1">
    <w:name w:val="xl74"/>
    <w:basedOn w:val="685"/>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67" w:customStyle="1">
    <w:name w:val="font6"/>
    <w:basedOn w:val="685"/>
    <w:qFormat/>
    <w:pPr>
      <w:ind w:firstLine="420"/>
      <w:jc w:val="left"/>
      <w:spacing w:before="100" w:beforeAutospacing="1" w:after="100" w:afterAutospacing="1" w:line="288" w:lineRule="auto"/>
      <w:widowControl/>
    </w:pPr>
    <w:rPr>
      <w:sz w:val="24"/>
    </w:rPr>
  </w:style>
  <w:style w:type="paragraph" w:styleId="1168" w:customStyle="1">
    <w:name w:val="xl40"/>
    <w:basedOn w:val="6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69" w:customStyle="1">
    <w:name w:val="Char Char Char Char"/>
    <w:basedOn w:val="685"/>
    <w:qFormat/>
    <w:rPr>
      <w:rFonts w:ascii="Tahoma" w:hAnsi="Tahoma"/>
      <w:sz w:val="24"/>
      <w:szCs w:val="20"/>
    </w:rPr>
  </w:style>
  <w:style w:type="paragraph" w:styleId="1170" w:customStyle="1">
    <w:name w:val="Char2"/>
    <w:basedOn w:val="685"/>
    <w:qFormat/>
    <w:rPr>
      <w:rFonts w:ascii="仿宋_GB2312" w:eastAsia="仿宋_GB2312"/>
      <w:b/>
      <w:sz w:val="32"/>
      <w:szCs w:val="32"/>
    </w:rPr>
  </w:style>
  <w:style w:type="paragraph" w:styleId="1171" w:customStyle="1">
    <w:name w:val="xl43"/>
    <w:basedOn w:val="685"/>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72" w:customStyle="1">
    <w:name w:val="xl69"/>
    <w:basedOn w:val="685"/>
    <w:qFormat/>
    <w:pPr>
      <w:jc w:val="center"/>
      <w:spacing w:before="100" w:beforeAutospacing="1" w:after="100" w:afterAutospacing="1"/>
      <w:widowControl/>
    </w:pPr>
    <w:rPr>
      <w:rFonts w:ascii="微软雅黑" w:hAnsi="微软雅黑" w:eastAsia="微软雅黑" w:cs="宋体"/>
      <w:sz w:val="13"/>
      <w:szCs w:val="13"/>
    </w:rPr>
  </w:style>
  <w:style w:type="paragraph" w:styleId="1173" w:customStyle="1">
    <w:name w:val="章标题"/>
    <w:next w:val="685"/>
    <w:qFormat/>
    <w:pPr>
      <w:numPr>
        <w:ilvl w:val="1"/>
        <w:numId w:val="6"/>
      </w:numPr>
      <w:jc w:val="both"/>
      <w:spacing w:before="156" w:after="156"/>
      <w:outlineLvl w:val="1"/>
    </w:pPr>
    <w:rPr>
      <w:rFonts w:ascii="黑体" w:eastAsia="黑体"/>
      <w:sz w:val="21"/>
    </w:rPr>
  </w:style>
  <w:style w:type="paragraph" w:styleId="1174" w:customStyle="1">
    <w:name w:val="xl31"/>
    <w:basedOn w:val="6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5" w:customStyle="1">
    <w:name w:val="xl42"/>
    <w:basedOn w:val="685"/>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76" w:customStyle="1">
    <w:name w:val="Char Char Char Char11"/>
    <w:basedOn w:val="685"/>
    <w:qFormat/>
  </w:style>
  <w:style w:type="paragraph" w:styleId="1177" w:customStyle="1">
    <w:name w:val="xl35"/>
    <w:basedOn w:val="68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78" w:customStyle="1">
    <w:name w:val="Char1"/>
    <w:basedOn w:val="685"/>
    <w:qFormat/>
    <w:pPr>
      <w:ind w:firstLine="448"/>
    </w:pPr>
    <w:rPr>
      <w:rFonts w:ascii="宋体" w:hAnsi="宋体" w:eastAsia="仿宋_GB2312"/>
      <w:b/>
      <w:color w:val="000000"/>
      <w:spacing w:val="-8"/>
      <w:sz w:val="32"/>
      <w:szCs w:val="32"/>
    </w:rPr>
  </w:style>
  <w:style w:type="paragraph" w:styleId="1179" w:customStyle="1">
    <w:name w:val="ÕýÎÄ"/>
    <w:qFormat/>
    <w:pPr>
      <w:ind w:firstLine="419"/>
      <w:jc w:val="both"/>
      <w:spacing w:line="351" w:lineRule="atLeast"/>
      <w:widowControl w:val="off"/>
    </w:pPr>
    <w:rPr>
      <w:color w:val="000000"/>
      <w:sz w:val="21"/>
    </w:rPr>
  </w:style>
  <w:style w:type="paragraph" w:styleId="1180" w:customStyle="1">
    <w:name w:val="xl46"/>
    <w:basedOn w:val="6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81" w:customStyle="1">
    <w:name w:val="样式2"/>
    <w:basedOn w:val="893"/>
    <w:qFormat/>
    <w:pPr>
      <w:ind w:firstLine="448"/>
      <w:spacing w:before="0" w:after="0"/>
    </w:pPr>
    <w:rPr>
      <w:rFonts w:ascii="Times New Roman" w:hAnsi="宋体" w:eastAsia="宋体"/>
      <w:color w:val="000000"/>
      <w:spacing w:val="-8"/>
      <w:sz w:val="24"/>
    </w:rPr>
  </w:style>
  <w:style w:type="paragraph" w:styleId="1182" w:customStyle="1">
    <w:name w:val="xl45"/>
    <w:basedOn w:val="68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83" w:customStyle="1">
    <w:name w:val="xl73"/>
    <w:basedOn w:val="68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84" w:customStyle="1">
    <w:name w:val="Char Char Char Char Char Char Char Char Char Char Char"/>
    <w:basedOn w:val="919"/>
    <w:qFormat/>
    <w:pPr>
      <w:ind w:firstLine="420"/>
    </w:pPr>
    <w:rPr>
      <w:rFonts w:hAnsi="宋体"/>
      <w:color w:val="000000"/>
      <w:spacing w:val="-8"/>
      <w:szCs w:val="20"/>
      <w:shd w:val="clear" w:color="auto" w:fill="000080"/>
    </w:rPr>
  </w:style>
  <w:style w:type="paragraph" w:styleId="1185" w:customStyle="1">
    <w:name w:val="列表2"/>
    <w:basedOn w:val="685"/>
    <w:qFormat/>
    <w:pPr>
      <w:ind w:left="1469" w:hanging="420"/>
      <w:spacing w:after="20" w:line="288" w:lineRule="auto"/>
      <w:tabs>
        <w:tab w:val="left" w:pos="1470" w:leader="none"/>
      </w:tabs>
    </w:pPr>
  </w:style>
  <w:style w:type="paragraph" w:styleId="1186" w:customStyle="1">
    <w:name w:val="xl51"/>
    <w:basedOn w:val="685"/>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87" w:customStyle="1">
    <w:name w:val="xl22"/>
    <w:basedOn w:val="685"/>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88" w:customStyle="1">
    <w:name w:val="表蕊"/>
    <w:basedOn w:val="685"/>
    <w:qFormat/>
    <w:pPr>
      <w:jc w:val="left"/>
      <w:spacing w:line="320" w:lineRule="atLeast"/>
    </w:pPr>
    <w:rPr>
      <w:rFonts w:eastAsia="楷体_GB2312"/>
      <w:spacing w:val="-10"/>
      <w:szCs w:val="20"/>
    </w:rPr>
  </w:style>
  <w:style w:type="paragraph" w:styleId="1189" w:customStyle="1">
    <w:name w:val="xl68"/>
    <w:basedOn w:val="6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0" w:customStyle="1">
    <w:name w:val="List Paragraph[858D7CFB-ED40-4347-BF05-701D383B685F][858D7CFB-ED40-4347-BF05-701D383B685F]"/>
    <w:basedOn w:val="685"/>
    <w:qFormat/>
    <w:pPr>
      <w:ind w:firstLine="420"/>
    </w:pPr>
    <w:rPr>
      <w:rFonts w:ascii="Calibri" w:hAnsi="Calibri"/>
      <w:color w:val="000000"/>
      <w:spacing w:val="-8"/>
      <w:szCs w:val="22"/>
    </w:rPr>
  </w:style>
  <w:style w:type="paragraph" w:styleId="1191" w:customStyle="1">
    <w:name w:val="font5"/>
    <w:basedOn w:val="685"/>
    <w:qFormat/>
    <w:pPr>
      <w:jc w:val="left"/>
      <w:spacing w:before="100" w:beforeAutospacing="1" w:after="100" w:afterAutospacing="1"/>
      <w:widowControl/>
    </w:pPr>
    <w:rPr>
      <w:rFonts w:hint="eastAsia" w:ascii="宋体" w:hAnsi="宋体"/>
      <w:sz w:val="18"/>
      <w:szCs w:val="18"/>
    </w:rPr>
  </w:style>
  <w:style w:type="paragraph" w:styleId="1192" w:customStyle="1">
    <w:name w:val="xl25"/>
    <w:basedOn w:val="68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93" w:customStyle="1">
    <w:name w:val="xl38"/>
    <w:basedOn w:val="685"/>
    <w:qFormat/>
    <w:pPr>
      <w:jc w:val="center"/>
      <w:spacing w:before="100" w:beforeAutospacing="1" w:after="100" w:afterAutospacing="1"/>
      <w:widowControl/>
    </w:pPr>
    <w:rPr>
      <w:rFonts w:hint="eastAsia" w:ascii="隶书" w:hAnsi="宋体" w:eastAsia="隶书"/>
      <w:b/>
      <w:bCs/>
      <w:sz w:val="48"/>
      <w:szCs w:val="48"/>
    </w:rPr>
  </w:style>
  <w:style w:type="paragraph" w:styleId="1194" w:customStyle="1">
    <w:name w:val="无间隔1"/>
    <w:qFormat/>
    <w:pPr>
      <w:jc w:val="both"/>
      <w:widowControl w:val="off"/>
    </w:pPr>
    <w:rPr>
      <w:rFonts w:ascii="Calibri" w:hAnsi="Calibri"/>
      <w:sz w:val="21"/>
      <w:szCs w:val="22"/>
    </w:rPr>
  </w:style>
  <w:style w:type="paragraph" w:styleId="1195">
    <w:name w:val="List Paragraph"/>
    <w:basedOn w:val="685"/>
    <w:qFormat/>
    <w:pPr>
      <w:ind w:firstLine="420"/>
    </w:pPr>
    <w:rPr>
      <w:rFonts w:ascii="Calibri" w:hAnsi="Calibri" w:cs="Calibri"/>
      <w:szCs w:val="21"/>
    </w:rPr>
  </w:style>
  <w:style w:type="paragraph" w:styleId="1196" w:customStyle="1">
    <w:name w:val="样式 纯文本 + 楷体_GB2312 小四 行距: 固定值 20 磅1"/>
    <w:basedOn w:val="942"/>
    <w:qFormat/>
    <w:pPr>
      <w:ind w:firstLine="200"/>
      <w:spacing w:line="400" w:lineRule="exact"/>
    </w:pPr>
    <w:rPr>
      <w:rFonts w:ascii="楷体_GB2312" w:hAnsi="Times New Roman" w:eastAsia="楷体_GB2312"/>
      <w:sz w:val="24"/>
      <w:szCs w:val="20"/>
    </w:rPr>
  </w:style>
  <w:style w:type="paragraph" w:styleId="1197" w:customStyle="1">
    <w:name w:val="Char Char Char Char Char Char Char Char Char Char Char Char Char Char Char Char"/>
    <w:basedOn w:val="685"/>
    <w:qFormat/>
    <w:pPr>
      <w:tabs>
        <w:tab w:val="left" w:pos="360" w:leader="none"/>
      </w:tabs>
    </w:pPr>
    <w:rPr>
      <w:sz w:val="24"/>
    </w:rPr>
  </w:style>
  <w:style w:type="paragraph" w:styleId="1198" w:customStyle="1">
    <w:name w:val="目录文字"/>
    <w:basedOn w:val="685"/>
    <w:qFormat/>
    <w:pPr>
      <w:jc w:val="left"/>
      <w:spacing w:line="480" w:lineRule="auto"/>
      <w:widowControl/>
    </w:pPr>
    <w:rPr>
      <w:rFonts w:ascii="宋体" w:hAnsi="宋体"/>
      <w:sz w:val="24"/>
      <w:szCs w:val="20"/>
    </w:rPr>
  </w:style>
  <w:style w:type="paragraph" w:styleId="1199" w:customStyle="1">
    <w:name w:val="font7"/>
    <w:basedOn w:val="685"/>
    <w:qFormat/>
    <w:pPr>
      <w:ind w:firstLine="420"/>
      <w:jc w:val="left"/>
      <w:spacing w:before="100" w:beforeAutospacing="1" w:after="100" w:afterAutospacing="1" w:line="288" w:lineRule="auto"/>
      <w:widowControl/>
    </w:pPr>
    <w:rPr>
      <w:b/>
      <w:bCs/>
      <w:sz w:val="24"/>
    </w:rPr>
  </w:style>
  <w:style w:type="paragraph" w:styleId="1200" w:customStyle="1">
    <w:name w:val="表头"/>
    <w:basedOn w:val="685"/>
    <w:qFormat/>
    <w:pPr>
      <w:jc w:val="center"/>
      <w:spacing w:line="320" w:lineRule="atLeast"/>
    </w:pPr>
    <w:rPr>
      <w:rFonts w:eastAsia="黑体"/>
      <w:spacing w:val="-10"/>
      <w:szCs w:val="20"/>
    </w:rPr>
  </w:style>
  <w:style w:type="paragraph" w:styleId="1201" w:customStyle="1">
    <w:name w:val="Javis"/>
    <w:basedOn w:val="685"/>
    <w:qFormat/>
    <w:pPr>
      <w:ind w:right="210"/>
    </w:pPr>
    <w:rPr>
      <w:rFonts w:cs="宋体"/>
      <w:sz w:val="24"/>
      <w:szCs w:val="20"/>
    </w:rPr>
  </w:style>
  <w:style w:type="paragraph" w:styleId="1202" w:customStyle="1">
    <w:name w:val="xl47"/>
    <w:basedOn w:val="68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03" w:customStyle="1">
    <w:name w:val="样式 小四 段前: 5 磅 段后: 5 磅 首行缩进:  2 字符"/>
    <w:basedOn w:val="685"/>
    <w:qFormat/>
    <w:pPr>
      <w:spacing w:line="360" w:lineRule="auto"/>
    </w:pPr>
    <w:rPr>
      <w:rFonts w:ascii="宋体" w:hAnsi="宋体"/>
      <w:szCs w:val="21"/>
    </w:rPr>
  </w:style>
  <w:style w:type="paragraph" w:styleId="1204" w:customStyle="1">
    <w:name w:val="纯文本5"/>
    <w:basedOn w:val="685"/>
    <w:qFormat/>
    <w:rPr>
      <w:rFonts w:ascii="宋体" w:hAnsi="Courier New"/>
    </w:rPr>
  </w:style>
  <w:style w:type="paragraph" w:styleId="1205" w:customStyle="1">
    <w:name w:val="xl41"/>
    <w:basedOn w:val="685"/>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06" w:customStyle="1">
    <w:name w:val="并列项-点"/>
    <w:basedOn w:val="685"/>
    <w:qFormat/>
    <w:pPr>
      <w:ind w:left="851" w:hanging="284"/>
      <w:spacing w:before="120" w:line="360" w:lineRule="auto"/>
      <w:widowControl/>
      <w:tabs>
        <w:tab w:val="left" w:pos="851" w:leader="none"/>
        <w:tab w:val="left" w:pos="927" w:leader="none"/>
      </w:tabs>
    </w:pPr>
    <w:rPr>
      <w:sz w:val="24"/>
      <w:szCs w:val="20"/>
    </w:rPr>
  </w:style>
  <w:style w:type="character" w:styleId="1207" w:customStyle="1">
    <w:name w:val="font61"/>
    <w:qFormat/>
    <w:rPr>
      <w:rFonts w:hint="eastAsia" w:ascii="宋体" w:hAnsi="宋体" w:eastAsia="宋体" w:cs="宋体"/>
      <w:color w:val="000000"/>
      <w:sz w:val="22"/>
      <w:szCs w:val="22"/>
      <w:u w:val="none"/>
    </w:rPr>
  </w:style>
  <w:style w:type="paragraph" w:styleId="1208" w:customStyle="1">
    <w:name w:val="_Style 1"/>
    <w:basedOn w:val="685"/>
    <w:qFormat/>
    <w:pPr>
      <w:ind w:firstLine="420"/>
      <w:spacing w:line="360" w:lineRule="auto"/>
    </w:pPr>
    <w:rPr>
      <w:rFonts w:ascii="Calibri" w:hAnsi="Calibri"/>
      <w:sz w:val="24"/>
      <w:szCs w:val="22"/>
    </w:rPr>
  </w:style>
  <w:style w:type="paragraph" w:styleId="1209" w:customStyle="1">
    <w:name w:val="标题 312"/>
    <w:basedOn w:val="685"/>
    <w:next w:val="685"/>
    <w:qFormat/>
    <w:pPr>
      <w:keepLines/>
      <w:keepNext/>
      <w:spacing w:before="260" w:after="260" w:line="416" w:lineRule="auto"/>
      <w:outlineLvl w:val="2"/>
    </w:pPr>
    <w:rPr>
      <w:b/>
      <w:bCs/>
      <w:sz w:val="32"/>
      <w:szCs w:val="32"/>
      <w:lang w:eastAsia="en-US"/>
    </w:rPr>
  </w:style>
  <w:style w:type="character" w:styleId="1210" w:customStyle="1">
    <w:name w:val="批注引用1"/>
    <w:qFormat/>
    <w:rPr>
      <w:sz w:val="21"/>
      <w:szCs w:val="21"/>
    </w:rPr>
  </w:style>
  <w:style w:type="character" w:styleId="1211" w:customStyle="1">
    <w:name w:val="HTML 打字机1"/>
    <w:qFormat/>
    <w:rPr>
      <w:rFonts w:ascii="宋体" w:hAnsi="宋体" w:eastAsia="宋体" w:cs="宋体"/>
      <w:sz w:val="24"/>
      <w:szCs w:val="24"/>
    </w:rPr>
  </w:style>
  <w:style w:type="paragraph" w:styleId="1212" w:customStyle="1">
    <w:name w:val="普通文字"/>
    <w:basedOn w:val="685"/>
    <w:next w:val="685"/>
    <w:uiPriority w:val="99"/>
    <w:qFormat/>
    <w:rPr>
      <w:rFonts w:ascii="宋体"/>
      <w:sz w:val="24"/>
      <w:szCs w:val="20"/>
    </w:rPr>
  </w:style>
  <w:style w:type="paragraph" w:styleId="1213" w:customStyle="1">
    <w:name w:val="引文目录1"/>
    <w:basedOn w:val="685"/>
    <w:next w:val="685"/>
    <w:qFormat/>
    <w:pPr>
      <w:ind w:left="420"/>
    </w:pPr>
  </w:style>
  <w:style w:type="paragraph" w:styleId="1214" w:customStyle="1">
    <w:name w:val="标题 41"/>
    <w:basedOn w:val="685"/>
    <w:next w:val="685"/>
    <w:qFormat/>
    <w:pPr>
      <w:numPr>
        <w:ilvl w:val="4"/>
        <w:numId w:val="7"/>
      </w:numPr>
      <w:keepLines/>
      <w:keepNext/>
      <w:spacing w:before="280" w:after="290" w:line="376" w:lineRule="auto"/>
      <w:outlineLvl w:val="3"/>
    </w:pPr>
    <w:rPr>
      <w:rFonts w:ascii="Arial" w:hAnsi="Arial" w:eastAsia="黑体"/>
      <w:b/>
      <w:bCs/>
      <w:sz w:val="28"/>
      <w:szCs w:val="28"/>
    </w:rPr>
  </w:style>
  <w:style w:type="paragraph" w:styleId="1215" w:customStyle="1">
    <w:name w:val="Body text|1"/>
    <w:basedOn w:val="685"/>
    <w:qFormat/>
    <w:pPr>
      <w:ind w:firstLine="260"/>
      <w:spacing w:line="432" w:lineRule="auto"/>
    </w:pPr>
    <w:rPr>
      <w:rFonts w:ascii="宋体" w:hAnsi="宋体" w:cs="宋体"/>
      <w:sz w:val="22"/>
      <w:szCs w:val="22"/>
      <w:lang w:val="zh-TW" w:eastAsia="zh-TW" w:bidi="zh-TW"/>
    </w:rPr>
  </w:style>
  <w:style w:type="paragraph" w:styleId="1216" w:customStyle="1">
    <w:name w:val="msolistparagraph"/>
    <w:basedOn w:val="685"/>
    <w:qFormat/>
    <w:pPr>
      <w:ind w:firstLine="420"/>
    </w:pPr>
    <w:rPr>
      <w:rFonts w:ascii="Calibri" w:hAnsi="Calibri"/>
      <w:szCs w:val="22"/>
    </w:rPr>
  </w:style>
  <w:style w:type="paragraph" w:styleId="1217" w:customStyle="1">
    <w:name w:val="纯文本1"/>
    <w:basedOn w:val="685"/>
    <w:qFormat/>
    <w:rPr>
      <w:rFonts w:ascii="宋体" w:hAnsi="Courier New"/>
      <w:szCs w:val="21"/>
    </w:rPr>
  </w:style>
  <w:style w:type="paragraph" w:styleId="1218" w:customStyle="1">
    <w:name w:val="正文文本缩进 21"/>
    <w:basedOn w:val="685"/>
    <w:qFormat/>
    <w:pPr>
      <w:ind w:firstLine="559"/>
      <w:spacing w:line="400" w:lineRule="exact"/>
      <w:tabs>
        <w:tab w:val="left" w:pos="0" w:leader="none"/>
        <w:tab w:val="left" w:pos="1134" w:leader="none"/>
      </w:tabs>
    </w:pPr>
    <w:rPr>
      <w:rFonts w:ascii="楷体_GB2312" w:eastAsia="楷体_GB2312"/>
      <w:sz w:val="24"/>
    </w:rPr>
  </w:style>
  <w:style w:type="paragraph" w:styleId="1219" w:customStyle="1">
    <w:name w:val="正文文本12"/>
    <w:basedOn w:val="685"/>
    <w:next w:val="685"/>
    <w:uiPriority w:val="99"/>
    <w:qFormat/>
    <w:rPr>
      <w:rFonts w:ascii="华文中宋" w:eastAsia="华文中宋"/>
      <w:bCs/>
      <w:sz w:val="28"/>
    </w:rPr>
  </w:style>
  <w:style w:type="paragraph" w:styleId="1220" w:customStyle="1">
    <w:name w:val="索引 41"/>
    <w:basedOn w:val="685"/>
    <w:next w:val="685"/>
    <w:uiPriority w:val="99"/>
    <w:qFormat/>
    <w:pPr>
      <w:ind w:left="600"/>
    </w:pPr>
  </w:style>
  <w:style w:type="character" w:styleId="1221" w:customStyle="1">
    <w:name w:val="font51"/>
    <w:qFormat/>
    <w:rPr>
      <w:rFonts w:hint="eastAsia" w:ascii="仿宋" w:hAnsi="仿宋" w:eastAsia="仿宋" w:cs="仿宋"/>
      <w:color w:val="000000"/>
      <w:sz w:val="20"/>
      <w:szCs w:val="20"/>
      <w:u w:val="none"/>
    </w:rPr>
  </w:style>
  <w:style w:type="paragraph" w:styleId="1222" w:customStyle="1">
    <w:name w:val="正文文本11"/>
    <w:basedOn w:val="685"/>
    <w:next w:val="685"/>
    <w:qFormat/>
    <w:rPr>
      <w:rFonts w:ascii="仿宋_GB2312" w:eastAsia="仿宋_GB2312"/>
      <w:sz w:val="28"/>
      <w:szCs w:val="20"/>
    </w:rPr>
  </w:style>
  <w:style w:type="character" w:styleId="1223" w:customStyle="1">
    <w:name w:val="NormalCharacter11"/>
    <w:link w:val="1224"/>
    <w:uiPriority w:val="99"/>
    <w:qFormat/>
    <w:rPr>
      <w:sz w:val="20"/>
    </w:rPr>
  </w:style>
  <w:style w:type="paragraph" w:styleId="1224" w:customStyle="1">
    <w:name w:val="UserStyle_4"/>
    <w:basedOn w:val="685"/>
    <w:link w:val="1223"/>
    <w:uiPriority w:val="99"/>
    <w:qFormat/>
    <w:pPr>
      <w:widowControl/>
    </w:pPr>
    <w:rPr>
      <w:sz w:val="20"/>
    </w:rPr>
  </w:style>
  <w:style w:type="paragraph" w:styleId="1225" w:customStyle="1">
    <w:name w:val="正文 A"/>
    <w:qFormat/>
    <w:pPr>
      <w:jc w:val="both"/>
      <w:widowControl w:val="off"/>
    </w:pPr>
    <w:rPr>
      <w:rFonts w:eastAsia="ヒラギノ角ゴ Pro W3"/>
      <w:color w:val="000000"/>
      <w:sz w:val="21"/>
    </w:rPr>
  </w:style>
  <w:style w:type="paragraph" w:styleId="1226" w:customStyle="1">
    <w:name w:val="Table Paragraph"/>
    <w:basedOn w:val="685"/>
    <w:uiPriority w:val="1"/>
    <w:qFormat/>
    <w:rPr>
      <w:rFonts w:ascii="Arial Unicode MS" w:hAnsi="Arial Unicode MS" w:eastAsia="Arial Unicode MS" w:cs="Arial Unicode MS"/>
      <w:lang w:val="zh-CN" w:bidi="zh-CN"/>
    </w:rPr>
  </w:style>
  <w:style w:type="table" w:styleId="1227" w:customStyle="1">
    <w:name w:val="Table Normal"/>
    <w:unhideWhenUsed/>
    <w:qFormat/>
    <w:tblPr>
      <w:tblCellMar>
        <w:left w:w="0" w:type="dxa"/>
        <w:top w:w="0" w:type="dxa"/>
        <w:right w:w="0" w:type="dxa"/>
        <w:bottom w:w="0" w:type="dxa"/>
      </w:tblCellMar>
    </w:tblPr>
  </w:style>
  <w:style w:type="character" w:styleId="1228" w:customStyle="1">
    <w:name w:val="无"/>
    <w:qFormat/>
  </w:style>
  <w:style w:type="character" w:styleId="1229" w:customStyle="1">
    <w:name w:val="Hyperlink.0"/>
    <w:basedOn w:val="1228"/>
    <w:qFormat/>
    <w:rPr>
      <w:rFonts w:ascii="宋体" w:hAnsi="宋体" w:eastAsia="宋体" w:cs="宋体"/>
      <w:sz w:val="24"/>
      <w:szCs w:val="24"/>
      <w:lang w:val="en-US"/>
    </w:rPr>
  </w:style>
  <w:style w:type="paragraph" w:styleId="1230" w:customStyle="1">
    <w:name w:val="普通(网站)11"/>
    <w:basedOn w:val="685"/>
    <w:qFormat/>
    <w:pPr>
      <w:jc w:val="left"/>
      <w:spacing w:before="100" w:beforeAutospacing="1" w:after="100" w:afterAutospacing="1"/>
      <w:widowControl/>
    </w:pPr>
    <w:rPr>
      <w:rFonts w:ascii="宋体" w:hAnsi="宋体"/>
      <w:sz w:val="24"/>
    </w:rPr>
  </w:style>
  <w:style w:type="paragraph" w:styleId="1231" w:customStyle="1">
    <w:name w:val="样式 小四 段前: 5 磅 段后: 5 磅 首行缩进: 2 字符"/>
    <w:qFormat/>
    <w:pPr>
      <w:jc w:val="both"/>
      <w:spacing w:line="360" w:lineRule="auto"/>
      <w:widowControl w:val="off"/>
    </w:pPr>
    <w:rPr>
      <w:rFonts w:ascii="宋体" w:hAnsi="宋体"/>
      <w:sz w:val="21"/>
      <w:szCs w:val="21"/>
    </w:rPr>
  </w:style>
  <w:style w:type="paragraph" w:styleId="1232" w:customStyle="1">
    <w:name w:val="列出段落3"/>
    <w:uiPriority w:val="34"/>
    <w:qFormat/>
    <w:pPr>
      <w:ind w:firstLine="420"/>
      <w:jc w:val="both"/>
      <w:widowControl w:val="off"/>
    </w:pPr>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cz.wuxi.gov.cn/doc/2023/10/11/4080287.shtml" TargetMode="External"/><Relationship Id="rId13" Type="http://schemas.openxmlformats.org/officeDocument/2006/relationships/hyperlink" Target="http://www.creditchina.gov.cn" TargetMode="External"/><Relationship Id="rId14" Type="http://schemas.openxmlformats.org/officeDocument/2006/relationships/hyperlink" Target="http://www.creditchina.gov.cn" TargetMode="External"/><Relationship Id="rId15"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潘雪蝉</cp:lastModifiedBy>
  <cp:revision>162</cp:revision>
  <dcterms:created xsi:type="dcterms:W3CDTF">2025-08-30T07:45:00Z</dcterms:created>
  <dcterms:modified xsi:type="dcterms:W3CDTF">2026-06-15T09:22:49Z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781681B0C0AA4EA09BD71435F225EB7C_13</vt:lpwstr>
  </property>
  <property fmtid="{D5CDD505-2E9C-101B-9397-08002B2CF9AE}" pid="4" name="KSOTemplateDocerSaveRecord">
    <vt:lpwstr>eyJoZGlkIjoiYTRlNzI1NjUyNDZmMDhkYmUzNTM0ODhmYjdiMmE4YjciLCJ1c2VySWQiOiIzOTAzOTM3NzUifQ==</vt:lpwstr>
  </property>
</Properties>
</file>